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t xml:space="preserve">　　 </w:t>
      </w:r>
    </w:p>
    <w:tbl>
      <w:tblPr>
        <w:tblStyle w:val="4"/>
        <w:tblW w:w="0" w:type="auto"/>
        <w:jc w:val="center"/>
        <w:tblLayout w:type="autofit"/>
        <w:tblCellMar>
          <w:top w:w="0" w:type="dxa"/>
          <w:left w:w="0" w:type="dxa"/>
          <w:bottom w:w="0" w:type="dxa"/>
          <w:right w:w="0" w:type="dxa"/>
        </w:tblCellMar>
      </w:tblPr>
      <w:tblGrid>
        <w:gridCol w:w="292"/>
        <w:gridCol w:w="414"/>
        <w:gridCol w:w="797"/>
        <w:gridCol w:w="1337"/>
        <w:gridCol w:w="804"/>
        <w:gridCol w:w="989"/>
        <w:gridCol w:w="989"/>
        <w:gridCol w:w="995"/>
        <w:gridCol w:w="605"/>
        <w:gridCol w:w="605"/>
        <w:gridCol w:w="509"/>
      </w:tblGrid>
      <w:tr>
        <w:tblPrEx>
          <w:tblCellMar>
            <w:top w:w="0" w:type="dxa"/>
            <w:left w:w="0" w:type="dxa"/>
            <w:bottom w:w="0" w:type="dxa"/>
            <w:right w:w="0" w:type="dxa"/>
          </w:tblCellMar>
        </w:tblPrEx>
        <w:trPr>
          <w:trHeight w:val="315" w:hRule="atLeast"/>
          <w:jc w:val="center"/>
        </w:trPr>
        <w:tc>
          <w:tcPr>
            <w:tcW w:w="0" w:type="auto"/>
            <w:gridSpan w:val="4"/>
            <w:shd w:val="clear" w:color="auto" w:fill="auto"/>
            <w:noWrap/>
            <w:tcMar>
              <w:top w:w="15" w:type="dxa"/>
              <w:left w:w="15" w:type="dxa"/>
              <w:bottom w:w="0" w:type="dxa"/>
              <w:right w:w="15" w:type="dxa"/>
            </w:tcMar>
            <w:vAlign w:val="center"/>
          </w:tcPr>
          <w:p/>
        </w:tc>
        <w:tc>
          <w:tcPr>
            <w:tcW w:w="0" w:type="auto"/>
            <w:shd w:val="clear" w:color="auto" w:fill="auto"/>
            <w:noWrap/>
            <w:tcMar>
              <w:top w:w="15" w:type="dxa"/>
              <w:left w:w="15" w:type="dxa"/>
              <w:bottom w:w="0" w:type="dxa"/>
              <w:right w:w="15" w:type="dxa"/>
            </w:tcMar>
            <w:vAlign w:val="center"/>
          </w:tcPr>
          <w:p>
            <w:pPr>
              <w:rPr>
                <w:rFonts w:ascii="Times New Roman" w:hAnsi="Times New Roman" w:eastAsia="Times New Roman" w:cs="Times New Roman"/>
                <w:sz w:val="20"/>
                <w:szCs w:val="20"/>
              </w:rPr>
            </w:pPr>
          </w:p>
        </w:tc>
        <w:tc>
          <w:tcPr>
            <w:tcW w:w="0" w:type="auto"/>
            <w:shd w:val="clear" w:color="auto" w:fill="auto"/>
            <w:noWrap/>
            <w:tcMar>
              <w:top w:w="15" w:type="dxa"/>
              <w:left w:w="15" w:type="dxa"/>
              <w:bottom w:w="0" w:type="dxa"/>
              <w:right w:w="15" w:type="dxa"/>
            </w:tcMar>
            <w:vAlign w:val="center"/>
          </w:tcPr>
          <w:p>
            <w:pPr>
              <w:rPr>
                <w:rFonts w:ascii="Times New Roman" w:hAnsi="Times New Roman" w:eastAsia="Times New Roman" w:cs="Times New Roman"/>
                <w:sz w:val="20"/>
                <w:szCs w:val="20"/>
              </w:rPr>
            </w:pPr>
          </w:p>
        </w:tc>
        <w:tc>
          <w:tcPr>
            <w:tcW w:w="0" w:type="auto"/>
            <w:shd w:val="clear" w:color="auto" w:fill="auto"/>
            <w:noWrap/>
            <w:tcMar>
              <w:top w:w="15" w:type="dxa"/>
              <w:left w:w="15" w:type="dxa"/>
              <w:bottom w:w="0" w:type="dxa"/>
              <w:right w:w="15" w:type="dxa"/>
            </w:tcMar>
            <w:vAlign w:val="center"/>
          </w:tcPr>
          <w:p>
            <w:pPr>
              <w:rPr>
                <w:rFonts w:ascii="Times New Roman" w:hAnsi="Times New Roman" w:eastAsia="Times New Roman" w:cs="Times New Roman"/>
                <w:sz w:val="20"/>
                <w:szCs w:val="20"/>
              </w:rPr>
            </w:pPr>
          </w:p>
        </w:tc>
        <w:tc>
          <w:tcPr>
            <w:tcW w:w="0" w:type="auto"/>
            <w:shd w:val="clear" w:color="auto" w:fill="auto"/>
            <w:noWrap/>
            <w:tcMar>
              <w:top w:w="15" w:type="dxa"/>
              <w:left w:w="15" w:type="dxa"/>
              <w:bottom w:w="0" w:type="dxa"/>
              <w:right w:w="15" w:type="dxa"/>
            </w:tcMar>
            <w:vAlign w:val="center"/>
          </w:tcPr>
          <w:p>
            <w:pPr>
              <w:rPr>
                <w:rFonts w:ascii="Times New Roman" w:hAnsi="Times New Roman" w:eastAsia="Times New Roman" w:cs="Times New Roman"/>
                <w:sz w:val="20"/>
                <w:szCs w:val="20"/>
              </w:rPr>
            </w:pPr>
          </w:p>
        </w:tc>
        <w:tc>
          <w:tcPr>
            <w:tcW w:w="0" w:type="auto"/>
            <w:shd w:val="clear" w:color="auto" w:fill="auto"/>
            <w:noWrap/>
            <w:tcMar>
              <w:top w:w="15" w:type="dxa"/>
              <w:left w:w="15" w:type="dxa"/>
              <w:bottom w:w="0" w:type="dxa"/>
              <w:right w:w="15" w:type="dxa"/>
            </w:tcMar>
            <w:vAlign w:val="center"/>
          </w:tcPr>
          <w:p>
            <w:pPr>
              <w:rPr>
                <w:rFonts w:ascii="Times New Roman" w:hAnsi="Times New Roman" w:eastAsia="Times New Roman" w:cs="Times New Roman"/>
                <w:sz w:val="20"/>
                <w:szCs w:val="20"/>
              </w:rPr>
            </w:pPr>
          </w:p>
        </w:tc>
        <w:tc>
          <w:tcPr>
            <w:tcW w:w="0" w:type="auto"/>
            <w:shd w:val="clear" w:color="auto" w:fill="auto"/>
            <w:noWrap/>
            <w:tcMar>
              <w:top w:w="15" w:type="dxa"/>
              <w:left w:w="15" w:type="dxa"/>
              <w:bottom w:w="0" w:type="dxa"/>
              <w:right w:w="15" w:type="dxa"/>
            </w:tcMar>
            <w:vAlign w:val="center"/>
          </w:tcPr>
          <w:p>
            <w:pPr>
              <w:rPr>
                <w:rFonts w:ascii="Times New Roman" w:hAnsi="Times New Roman" w:eastAsia="Times New Roman" w:cs="Times New Roman"/>
                <w:sz w:val="20"/>
                <w:szCs w:val="20"/>
              </w:rPr>
            </w:pPr>
          </w:p>
        </w:tc>
        <w:tc>
          <w:tcPr>
            <w:tcW w:w="0" w:type="auto"/>
            <w:shd w:val="clear" w:color="auto" w:fill="auto"/>
            <w:noWrap/>
            <w:tcMar>
              <w:top w:w="15" w:type="dxa"/>
              <w:left w:w="15" w:type="dxa"/>
              <w:bottom w:w="0" w:type="dxa"/>
              <w:right w:w="15" w:type="dxa"/>
            </w:tcMar>
            <w:vAlign w:val="center"/>
          </w:tcPr>
          <w:p>
            <w:pPr>
              <w:rPr>
                <w:rFonts w:ascii="Times New Roman" w:hAnsi="Times New Roman" w:eastAsia="Times New Roman" w:cs="Times New Roman"/>
                <w:sz w:val="20"/>
                <w:szCs w:val="20"/>
              </w:rPr>
            </w:pPr>
          </w:p>
        </w:tc>
      </w:tr>
      <w:tr>
        <w:tblPrEx>
          <w:tblCellMar>
            <w:top w:w="0" w:type="dxa"/>
            <w:left w:w="0" w:type="dxa"/>
            <w:bottom w:w="0" w:type="dxa"/>
            <w:right w:w="0" w:type="dxa"/>
          </w:tblCellMar>
        </w:tblPrEx>
        <w:trPr>
          <w:trHeight w:val="405" w:hRule="atLeast"/>
          <w:jc w:val="center"/>
        </w:trPr>
        <w:tc>
          <w:tcPr>
            <w:tcW w:w="0" w:type="auto"/>
            <w:gridSpan w:val="11"/>
            <w:shd w:val="clear" w:color="auto" w:fill="auto"/>
            <w:tcMar>
              <w:top w:w="15" w:type="dxa"/>
              <w:left w:w="15" w:type="dxa"/>
              <w:bottom w:w="0" w:type="dxa"/>
              <w:right w:w="15" w:type="dxa"/>
            </w:tcMar>
            <w:vAlign w:val="center"/>
          </w:tcPr>
          <w:p>
            <w:pPr>
              <w:jc w:val="center"/>
              <w:rPr>
                <w:b/>
                <w:bCs/>
                <w:color w:val="000000"/>
                <w:sz w:val="32"/>
                <w:szCs w:val="32"/>
              </w:rPr>
            </w:pPr>
            <w:r>
              <w:rPr>
                <w:rFonts w:hint="eastAsia"/>
                <w:b/>
                <w:bCs/>
                <w:color w:val="000000"/>
                <w:sz w:val="32"/>
                <w:szCs w:val="32"/>
              </w:rPr>
              <w:t>项目支出绩效自评表</w:t>
            </w:r>
            <w:r>
              <w:rPr>
                <w:rFonts w:hint="eastAsia"/>
                <w:color w:val="000000"/>
                <w:sz w:val="32"/>
                <w:szCs w:val="32"/>
              </w:rPr>
              <w:t xml:space="preserve"> </w:t>
            </w:r>
          </w:p>
        </w:tc>
      </w:tr>
      <w:tr>
        <w:tblPrEx>
          <w:tblCellMar>
            <w:top w:w="0" w:type="dxa"/>
            <w:left w:w="0" w:type="dxa"/>
            <w:bottom w:w="0" w:type="dxa"/>
            <w:right w:w="0" w:type="dxa"/>
          </w:tblCellMar>
        </w:tblPrEx>
        <w:trPr>
          <w:trHeight w:val="270" w:hRule="atLeast"/>
          <w:jc w:val="center"/>
        </w:trPr>
        <w:tc>
          <w:tcPr>
            <w:tcW w:w="0" w:type="auto"/>
            <w:gridSpan w:val="11"/>
            <w:shd w:val="clear" w:color="auto" w:fill="auto"/>
            <w:tcMar>
              <w:top w:w="15" w:type="dxa"/>
              <w:left w:w="15" w:type="dxa"/>
              <w:bottom w:w="0" w:type="dxa"/>
              <w:right w:w="15" w:type="dxa"/>
            </w:tcMar>
            <w:vAlign w:val="center"/>
          </w:tcPr>
          <w:p>
            <w:pPr>
              <w:jc w:val="center"/>
              <w:rPr>
                <w:color w:val="000000"/>
                <w:sz w:val="22"/>
                <w:szCs w:val="22"/>
              </w:rPr>
            </w:pPr>
            <w:r>
              <w:rPr>
                <w:rFonts w:hint="eastAsia"/>
                <w:color w:val="000000"/>
                <w:sz w:val="22"/>
                <w:szCs w:val="22"/>
              </w:rPr>
              <w:t>（2021年度）</w:t>
            </w:r>
          </w:p>
        </w:tc>
      </w:tr>
      <w:tr>
        <w:tblPrEx>
          <w:tblCellMar>
            <w:top w:w="0" w:type="dxa"/>
            <w:left w:w="0" w:type="dxa"/>
            <w:bottom w:w="0" w:type="dxa"/>
            <w:right w:w="0" w:type="dxa"/>
          </w:tblCellMar>
        </w:tblPrEx>
        <w:trPr>
          <w:trHeight w:val="270" w:hRule="atLeast"/>
          <w:jc w:val="center"/>
        </w:trPr>
        <w:tc>
          <w:tcPr>
            <w:tcW w:w="0" w:type="auto"/>
            <w:shd w:val="clear" w:color="auto" w:fill="auto"/>
            <w:tcMar>
              <w:top w:w="15" w:type="dxa"/>
              <w:left w:w="15" w:type="dxa"/>
              <w:bottom w:w="0" w:type="dxa"/>
              <w:right w:w="15" w:type="dxa"/>
            </w:tcMar>
            <w:vAlign w:val="center"/>
          </w:tcPr>
          <w:p>
            <w:pPr>
              <w:jc w:val="center"/>
              <w:rPr>
                <w:color w:val="000000"/>
                <w:sz w:val="22"/>
                <w:szCs w:val="22"/>
              </w:rPr>
            </w:pPr>
          </w:p>
        </w:tc>
        <w:tc>
          <w:tcPr>
            <w:tcW w:w="0" w:type="auto"/>
            <w:shd w:val="clear" w:color="auto" w:fill="auto"/>
            <w:tcMar>
              <w:top w:w="15" w:type="dxa"/>
              <w:left w:w="15" w:type="dxa"/>
              <w:bottom w:w="0" w:type="dxa"/>
              <w:right w:w="15" w:type="dxa"/>
            </w:tcMar>
            <w:vAlign w:val="center"/>
          </w:tcPr>
          <w:p>
            <w:pPr>
              <w:rPr>
                <w:rFonts w:ascii="Times New Roman" w:hAnsi="Times New Roman" w:eastAsia="Times New Roman" w:cs="Times New Roman"/>
                <w:sz w:val="20"/>
                <w:szCs w:val="20"/>
              </w:rPr>
            </w:pPr>
          </w:p>
        </w:tc>
        <w:tc>
          <w:tcPr>
            <w:tcW w:w="0" w:type="auto"/>
            <w:shd w:val="clear" w:color="auto" w:fill="auto"/>
            <w:tcMar>
              <w:top w:w="15" w:type="dxa"/>
              <w:left w:w="15" w:type="dxa"/>
              <w:bottom w:w="0" w:type="dxa"/>
              <w:right w:w="15" w:type="dxa"/>
            </w:tcMar>
            <w:vAlign w:val="center"/>
          </w:tcPr>
          <w:p>
            <w:pPr>
              <w:jc w:val="center"/>
              <w:rPr>
                <w:rFonts w:ascii="Times New Roman" w:hAnsi="Times New Roman" w:eastAsia="Times New Roman" w:cs="Times New Roman"/>
                <w:sz w:val="20"/>
                <w:szCs w:val="20"/>
              </w:rPr>
            </w:pPr>
          </w:p>
        </w:tc>
        <w:tc>
          <w:tcPr>
            <w:tcW w:w="0" w:type="auto"/>
            <w:shd w:val="clear" w:color="auto" w:fill="auto"/>
            <w:tcMar>
              <w:top w:w="15" w:type="dxa"/>
              <w:left w:w="15" w:type="dxa"/>
              <w:bottom w:w="0" w:type="dxa"/>
              <w:right w:w="15" w:type="dxa"/>
            </w:tcMar>
            <w:vAlign w:val="center"/>
          </w:tcPr>
          <w:p>
            <w:pPr>
              <w:rPr>
                <w:rFonts w:ascii="Times New Roman" w:hAnsi="Times New Roman" w:eastAsia="Times New Roman" w:cs="Times New Roman"/>
                <w:sz w:val="20"/>
                <w:szCs w:val="20"/>
              </w:rPr>
            </w:pPr>
          </w:p>
        </w:tc>
        <w:tc>
          <w:tcPr>
            <w:tcW w:w="0" w:type="auto"/>
            <w:shd w:val="clear" w:color="auto" w:fill="auto"/>
            <w:tcMar>
              <w:top w:w="15" w:type="dxa"/>
              <w:left w:w="15" w:type="dxa"/>
              <w:bottom w:w="0" w:type="dxa"/>
              <w:right w:w="15" w:type="dxa"/>
            </w:tcMar>
            <w:vAlign w:val="center"/>
          </w:tcPr>
          <w:p>
            <w:pPr>
              <w:rPr>
                <w:rFonts w:ascii="Times New Roman" w:hAnsi="Times New Roman" w:eastAsia="Times New Roman" w:cs="Times New Roman"/>
                <w:sz w:val="20"/>
                <w:szCs w:val="20"/>
              </w:rPr>
            </w:pPr>
          </w:p>
        </w:tc>
        <w:tc>
          <w:tcPr>
            <w:tcW w:w="0" w:type="auto"/>
            <w:shd w:val="clear" w:color="auto" w:fill="auto"/>
            <w:tcMar>
              <w:top w:w="15" w:type="dxa"/>
              <w:left w:w="15" w:type="dxa"/>
              <w:bottom w:w="0" w:type="dxa"/>
              <w:right w:w="15" w:type="dxa"/>
            </w:tcMar>
            <w:vAlign w:val="center"/>
          </w:tcPr>
          <w:p>
            <w:pPr>
              <w:rPr>
                <w:rFonts w:ascii="Times New Roman" w:hAnsi="Times New Roman" w:eastAsia="Times New Roman" w:cs="Times New Roman"/>
                <w:sz w:val="20"/>
                <w:szCs w:val="20"/>
              </w:rPr>
            </w:pPr>
          </w:p>
        </w:tc>
        <w:tc>
          <w:tcPr>
            <w:tcW w:w="0" w:type="auto"/>
            <w:shd w:val="clear" w:color="auto" w:fill="auto"/>
            <w:tcMar>
              <w:top w:w="15" w:type="dxa"/>
              <w:left w:w="15" w:type="dxa"/>
              <w:bottom w:w="0" w:type="dxa"/>
              <w:right w:w="15" w:type="dxa"/>
            </w:tcMar>
            <w:vAlign w:val="center"/>
          </w:tcPr>
          <w:p>
            <w:pPr>
              <w:rPr>
                <w:rFonts w:ascii="Times New Roman" w:hAnsi="Times New Roman" w:eastAsia="Times New Roman" w:cs="Times New Roman"/>
                <w:sz w:val="20"/>
                <w:szCs w:val="20"/>
              </w:rPr>
            </w:pPr>
          </w:p>
        </w:tc>
        <w:tc>
          <w:tcPr>
            <w:tcW w:w="0" w:type="auto"/>
            <w:shd w:val="clear" w:color="auto" w:fill="auto"/>
            <w:tcMar>
              <w:top w:w="15" w:type="dxa"/>
              <w:left w:w="15" w:type="dxa"/>
              <w:bottom w:w="0" w:type="dxa"/>
              <w:right w:w="15" w:type="dxa"/>
            </w:tcMar>
            <w:vAlign w:val="center"/>
          </w:tcPr>
          <w:p>
            <w:pPr>
              <w:rPr>
                <w:rFonts w:ascii="Times New Roman" w:hAnsi="Times New Roman" w:eastAsia="Times New Roman" w:cs="Times New Roman"/>
                <w:sz w:val="20"/>
                <w:szCs w:val="20"/>
              </w:rPr>
            </w:pPr>
          </w:p>
        </w:tc>
        <w:tc>
          <w:tcPr>
            <w:tcW w:w="0" w:type="auto"/>
            <w:shd w:val="clear" w:color="auto" w:fill="auto"/>
            <w:tcMar>
              <w:top w:w="15" w:type="dxa"/>
              <w:left w:w="15" w:type="dxa"/>
              <w:bottom w:w="0" w:type="dxa"/>
              <w:right w:w="15" w:type="dxa"/>
            </w:tcMar>
            <w:vAlign w:val="center"/>
          </w:tcPr>
          <w:p>
            <w:pPr>
              <w:rPr>
                <w:rFonts w:ascii="Times New Roman" w:hAnsi="Times New Roman" w:eastAsia="Times New Roman" w:cs="Times New Roman"/>
                <w:sz w:val="20"/>
                <w:szCs w:val="20"/>
              </w:rPr>
            </w:pPr>
          </w:p>
        </w:tc>
        <w:tc>
          <w:tcPr>
            <w:tcW w:w="0" w:type="auto"/>
            <w:shd w:val="clear" w:color="auto" w:fill="auto"/>
            <w:tcMar>
              <w:top w:w="15" w:type="dxa"/>
              <w:left w:w="15" w:type="dxa"/>
              <w:bottom w:w="0" w:type="dxa"/>
              <w:right w:w="15" w:type="dxa"/>
            </w:tcMar>
            <w:vAlign w:val="center"/>
          </w:tcPr>
          <w:p>
            <w:pPr>
              <w:rPr>
                <w:rFonts w:ascii="Times New Roman" w:hAnsi="Times New Roman" w:eastAsia="Times New Roman" w:cs="Times New Roman"/>
                <w:sz w:val="20"/>
                <w:szCs w:val="20"/>
              </w:rPr>
            </w:pPr>
          </w:p>
        </w:tc>
        <w:tc>
          <w:tcPr>
            <w:tcW w:w="0" w:type="auto"/>
            <w:shd w:val="clear" w:color="auto" w:fill="auto"/>
            <w:tcMar>
              <w:top w:w="15" w:type="dxa"/>
              <w:left w:w="15" w:type="dxa"/>
              <w:bottom w:w="0" w:type="dxa"/>
              <w:right w:w="15" w:type="dxa"/>
            </w:tcMar>
            <w:vAlign w:val="center"/>
          </w:tcPr>
          <w:p>
            <w:pPr>
              <w:rPr>
                <w:rFonts w:ascii="Times New Roman" w:hAnsi="Times New Roman" w:eastAsia="Times New Roman" w:cs="Times New Roman"/>
                <w:sz w:val="20"/>
                <w:szCs w:val="20"/>
              </w:rPr>
            </w:pPr>
          </w:p>
        </w:tc>
      </w:tr>
      <w:tr>
        <w:tblPrEx>
          <w:tblCellMar>
            <w:top w:w="0" w:type="dxa"/>
            <w:left w:w="0" w:type="dxa"/>
            <w:bottom w:w="0" w:type="dxa"/>
            <w:right w:w="0" w:type="dxa"/>
          </w:tblCellMar>
        </w:tblPrEx>
        <w:trPr>
          <w:trHeight w:val="270" w:hRule="atLeast"/>
          <w:jc w:val="center"/>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项目名称</w:t>
            </w:r>
          </w:p>
        </w:tc>
        <w:tc>
          <w:tcPr>
            <w:tcW w:w="0" w:type="auto"/>
            <w:gridSpan w:val="8"/>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双高建设-机电一体化技术专业群-MR实训基地建设（央财）</w:t>
            </w:r>
          </w:p>
        </w:tc>
      </w:tr>
      <w:tr>
        <w:tblPrEx>
          <w:tblCellMar>
            <w:top w:w="0" w:type="dxa"/>
            <w:left w:w="0" w:type="dxa"/>
            <w:bottom w:w="0" w:type="dxa"/>
            <w:right w:w="0" w:type="dxa"/>
          </w:tblCellMar>
        </w:tblPrEx>
        <w:trPr>
          <w:trHeight w:val="270" w:hRule="atLeast"/>
          <w:jc w:val="center"/>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主管部门</w:t>
            </w:r>
          </w:p>
        </w:tc>
        <w:tc>
          <w:tcPr>
            <w:tcW w:w="0" w:type="auto"/>
            <w:gridSpan w:val="3"/>
            <w:tcBorders>
              <w:top w:val="single" w:color="auto" w:sz="4" w:space="0"/>
              <w:left w:val="nil"/>
              <w:bottom w:val="single" w:color="auto" w:sz="4" w:space="0"/>
              <w:right w:val="single" w:color="000000"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北京市教育委员会</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实施单位</w:t>
            </w:r>
          </w:p>
        </w:tc>
        <w:tc>
          <w:tcPr>
            <w:tcW w:w="0" w:type="auto"/>
            <w:gridSpan w:val="4"/>
            <w:tcBorders>
              <w:top w:val="single" w:color="auto" w:sz="4" w:space="0"/>
              <w:left w:val="nil"/>
              <w:bottom w:val="single" w:color="auto" w:sz="4" w:space="0"/>
              <w:right w:val="single" w:color="000000"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北京工业职业技术学院</w:t>
            </w:r>
          </w:p>
        </w:tc>
      </w:tr>
      <w:tr>
        <w:tblPrEx>
          <w:tblCellMar>
            <w:top w:w="0" w:type="dxa"/>
            <w:left w:w="0" w:type="dxa"/>
            <w:bottom w:w="0" w:type="dxa"/>
            <w:right w:w="0" w:type="dxa"/>
          </w:tblCellMar>
        </w:tblPrEx>
        <w:trPr>
          <w:trHeight w:val="270" w:hRule="atLeast"/>
          <w:jc w:val="center"/>
        </w:trPr>
        <w:tc>
          <w:tcPr>
            <w:tcW w:w="0" w:type="auto"/>
            <w:gridSpan w:val="3"/>
            <w:tcBorders>
              <w:top w:val="single" w:color="auto" w:sz="4" w:space="0"/>
              <w:left w:val="single" w:color="auto" w:sz="4" w:space="0"/>
              <w:bottom w:val="single" w:color="auto" w:sz="4" w:space="0"/>
              <w:right w:val="single" w:color="000000"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项目负责人</w:t>
            </w:r>
          </w:p>
        </w:tc>
        <w:tc>
          <w:tcPr>
            <w:tcW w:w="0" w:type="auto"/>
            <w:gridSpan w:val="3"/>
            <w:tcBorders>
              <w:top w:val="single" w:color="auto" w:sz="4" w:space="0"/>
              <w:left w:val="nil"/>
              <w:bottom w:val="single" w:color="auto" w:sz="4" w:space="0"/>
              <w:right w:val="single" w:color="000000"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郭勇</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联系电话</w:t>
            </w:r>
          </w:p>
        </w:tc>
        <w:tc>
          <w:tcPr>
            <w:tcW w:w="0" w:type="auto"/>
            <w:gridSpan w:val="4"/>
            <w:tcBorders>
              <w:top w:val="single" w:color="auto" w:sz="4" w:space="0"/>
              <w:left w:val="nil"/>
              <w:bottom w:val="single" w:color="auto" w:sz="4" w:space="0"/>
              <w:right w:val="single" w:color="000000"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13691555519</w:t>
            </w:r>
          </w:p>
        </w:tc>
      </w:tr>
      <w:tr>
        <w:tblPrEx>
          <w:tblCellMar>
            <w:top w:w="0" w:type="dxa"/>
            <w:left w:w="0" w:type="dxa"/>
            <w:bottom w:w="0" w:type="dxa"/>
            <w:right w:w="0" w:type="dxa"/>
          </w:tblCellMar>
        </w:tblPrEx>
        <w:trPr>
          <w:trHeight w:val="565" w:hRule="atLeast"/>
          <w:jc w:val="center"/>
        </w:trPr>
        <w:tc>
          <w:tcPr>
            <w:tcW w:w="0" w:type="auto"/>
            <w:gridSpan w:val="3"/>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项目资金</w:t>
            </w:r>
            <w:r>
              <w:rPr>
                <w:rFonts w:hint="eastAsia"/>
                <w:color w:val="000000"/>
                <w:sz w:val="20"/>
                <w:szCs w:val="20"/>
              </w:rPr>
              <w:br w:type="textWrapping"/>
            </w:r>
            <w:r>
              <w:rPr>
                <w:rFonts w:hint="eastAsia"/>
                <w:color w:val="000000"/>
                <w:sz w:val="20"/>
                <w:szCs w:val="20"/>
              </w:rPr>
              <w:t>(万元）</w:t>
            </w:r>
          </w:p>
        </w:tc>
        <w:tc>
          <w:tcPr>
            <w:tcW w:w="0" w:type="auto"/>
            <w:gridSpan w:val="2"/>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　</w:t>
            </w:r>
          </w:p>
        </w:tc>
        <w:tc>
          <w:tcPr>
            <w:tcW w:w="0" w:type="auto"/>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年初预算数</w:t>
            </w:r>
          </w:p>
        </w:tc>
        <w:tc>
          <w:tcPr>
            <w:tcW w:w="0" w:type="auto"/>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全年预算数</w:t>
            </w:r>
          </w:p>
        </w:tc>
        <w:tc>
          <w:tcPr>
            <w:tcW w:w="0" w:type="auto"/>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全年执行数</w:t>
            </w:r>
          </w:p>
        </w:tc>
        <w:tc>
          <w:tcPr>
            <w:tcW w:w="0" w:type="auto"/>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分值</w:t>
            </w:r>
          </w:p>
        </w:tc>
        <w:tc>
          <w:tcPr>
            <w:tcW w:w="0" w:type="auto"/>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执行率</w:t>
            </w:r>
          </w:p>
        </w:tc>
        <w:tc>
          <w:tcPr>
            <w:tcW w:w="0" w:type="auto"/>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得分</w:t>
            </w:r>
          </w:p>
        </w:tc>
      </w:tr>
      <w:tr>
        <w:tblPrEx>
          <w:tblCellMar>
            <w:top w:w="0" w:type="dxa"/>
            <w:left w:w="0" w:type="dxa"/>
            <w:bottom w:w="0" w:type="dxa"/>
            <w:right w:w="0" w:type="dxa"/>
          </w:tblCellMar>
        </w:tblPrEx>
        <w:trPr>
          <w:trHeight w:val="289" w:hRule="atLeast"/>
          <w:jc w:val="center"/>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gridSpan w:val="2"/>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rPr>
                <w:color w:val="000000"/>
                <w:sz w:val="20"/>
                <w:szCs w:val="20"/>
              </w:rPr>
            </w:pPr>
            <w:r>
              <w:rPr>
                <w:rFonts w:hint="eastAsia"/>
                <w:color w:val="000000"/>
                <w:sz w:val="20"/>
                <w:szCs w:val="20"/>
              </w:rPr>
              <w:t>年度资金总额：</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0.000000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178.020000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178.000000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 xml:space="preserve"> 10.00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99.99%</w:t>
            </w:r>
          </w:p>
        </w:tc>
        <w:tc>
          <w:tcPr>
            <w:tcW w:w="0" w:type="auto"/>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 xml:space="preserve">  10.00 </w:t>
            </w:r>
          </w:p>
        </w:tc>
      </w:tr>
      <w:tr>
        <w:tblPrEx>
          <w:tblCellMar>
            <w:top w:w="0" w:type="dxa"/>
            <w:left w:w="0" w:type="dxa"/>
            <w:bottom w:w="0" w:type="dxa"/>
            <w:right w:w="0" w:type="dxa"/>
          </w:tblCellMar>
        </w:tblPrEx>
        <w:trPr>
          <w:trHeight w:val="270" w:hRule="atLeast"/>
          <w:jc w:val="center"/>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gridSpan w:val="2"/>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rPr>
                <w:color w:val="000000"/>
                <w:sz w:val="20"/>
                <w:szCs w:val="20"/>
              </w:rPr>
            </w:pPr>
            <w:r>
              <w:rPr>
                <w:rFonts w:hint="eastAsia"/>
                <w:color w:val="000000"/>
                <w:sz w:val="20"/>
                <w:szCs w:val="20"/>
              </w:rPr>
              <w:t xml:space="preserve">    其中：当年财政拨款</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0.000000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178.020000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178.000000</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rPr>
                <w:color w:val="000000"/>
                <w:sz w:val="20"/>
                <w:szCs w:val="20"/>
              </w:rPr>
            </w:pPr>
            <w:r>
              <w:rPr>
                <w:rFonts w:hint="eastAsia"/>
                <w:color w:val="000000"/>
                <w:sz w:val="20"/>
                <w:szCs w:val="20"/>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　</w:t>
            </w:r>
          </w:p>
        </w:tc>
        <w:tc>
          <w:tcPr>
            <w:tcW w:w="0" w:type="auto"/>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rPr>
                <w:color w:val="000000"/>
                <w:sz w:val="20"/>
                <w:szCs w:val="20"/>
              </w:rPr>
            </w:pPr>
            <w:r>
              <w:rPr>
                <w:rFonts w:hint="eastAsia"/>
                <w:color w:val="000000"/>
                <w:sz w:val="20"/>
                <w:szCs w:val="20"/>
              </w:rPr>
              <w:t>　</w:t>
            </w:r>
          </w:p>
        </w:tc>
      </w:tr>
      <w:tr>
        <w:tblPrEx>
          <w:tblCellMar>
            <w:top w:w="0" w:type="dxa"/>
            <w:left w:w="0" w:type="dxa"/>
            <w:bottom w:w="0" w:type="dxa"/>
            <w:right w:w="0" w:type="dxa"/>
          </w:tblCellMar>
        </w:tblPrEx>
        <w:trPr>
          <w:trHeight w:val="270" w:hRule="atLeast"/>
          <w:jc w:val="center"/>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gridSpan w:val="2"/>
            <w:tcBorders>
              <w:top w:val="single" w:color="auto" w:sz="4" w:space="0"/>
              <w:left w:val="nil"/>
              <w:bottom w:val="single" w:color="auto" w:sz="4" w:space="0"/>
              <w:right w:val="single" w:color="000000" w:sz="4" w:space="0"/>
            </w:tcBorders>
            <w:shd w:val="clear" w:color="auto" w:fill="auto"/>
            <w:noWrap/>
            <w:tcMar>
              <w:top w:w="15" w:type="dxa"/>
              <w:left w:w="15" w:type="dxa"/>
              <w:bottom w:w="0" w:type="dxa"/>
              <w:right w:w="15" w:type="dxa"/>
            </w:tcMar>
            <w:vAlign w:val="center"/>
          </w:tcPr>
          <w:p>
            <w:pPr>
              <w:rPr>
                <w:color w:val="000000"/>
                <w:sz w:val="20"/>
                <w:szCs w:val="20"/>
              </w:rPr>
            </w:pPr>
            <w:r>
              <w:rPr>
                <w:rFonts w:hint="eastAsia"/>
                <w:color w:val="000000"/>
                <w:sz w:val="20"/>
                <w:szCs w:val="20"/>
              </w:rPr>
              <w:t xml:space="preserve">    上年结转资金</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rPr>
                <w:color w:val="000000"/>
                <w:sz w:val="20"/>
                <w:szCs w:val="20"/>
              </w:rPr>
            </w:pPr>
            <w:r>
              <w:rPr>
                <w:rFonts w:hint="eastAsia"/>
                <w:color w:val="000000"/>
                <w:sz w:val="20"/>
                <w:szCs w:val="20"/>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　</w:t>
            </w:r>
          </w:p>
        </w:tc>
        <w:tc>
          <w:tcPr>
            <w:tcW w:w="0" w:type="auto"/>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rPr>
                <w:color w:val="000000"/>
                <w:sz w:val="20"/>
                <w:szCs w:val="20"/>
              </w:rPr>
            </w:pPr>
            <w:r>
              <w:rPr>
                <w:rFonts w:hint="eastAsia"/>
                <w:color w:val="000000"/>
                <w:sz w:val="20"/>
                <w:szCs w:val="20"/>
              </w:rPr>
              <w:t>　</w:t>
            </w:r>
          </w:p>
        </w:tc>
      </w:tr>
      <w:tr>
        <w:tblPrEx>
          <w:tblCellMar>
            <w:top w:w="0" w:type="dxa"/>
            <w:left w:w="0" w:type="dxa"/>
            <w:bottom w:w="0" w:type="dxa"/>
            <w:right w:w="0" w:type="dxa"/>
          </w:tblCellMar>
        </w:tblPrEx>
        <w:trPr>
          <w:trHeight w:val="325" w:hRule="atLeast"/>
          <w:jc w:val="center"/>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gridSpan w:val="2"/>
            <w:tcBorders>
              <w:top w:val="single" w:color="auto" w:sz="4" w:space="0"/>
              <w:left w:val="nil"/>
              <w:bottom w:val="single" w:color="auto" w:sz="4" w:space="0"/>
              <w:right w:val="single" w:color="000000" w:sz="4" w:space="0"/>
            </w:tcBorders>
            <w:shd w:val="clear" w:color="auto" w:fill="auto"/>
            <w:noWrap/>
            <w:tcMar>
              <w:top w:w="15" w:type="dxa"/>
              <w:left w:w="15" w:type="dxa"/>
              <w:bottom w:w="0" w:type="dxa"/>
              <w:right w:w="15" w:type="dxa"/>
            </w:tcMar>
            <w:vAlign w:val="center"/>
          </w:tcPr>
          <w:p>
            <w:pPr>
              <w:rPr>
                <w:color w:val="000000"/>
                <w:sz w:val="20"/>
                <w:szCs w:val="20"/>
              </w:rPr>
            </w:pPr>
            <w:r>
              <w:rPr>
                <w:rFonts w:hint="eastAsia"/>
                <w:color w:val="000000"/>
                <w:sz w:val="20"/>
                <w:szCs w:val="20"/>
              </w:rPr>
              <w:t xml:space="preserve">    其他资金</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rPr>
                <w:color w:val="000000"/>
                <w:sz w:val="20"/>
                <w:szCs w:val="20"/>
              </w:rPr>
            </w:pPr>
            <w:r>
              <w:rPr>
                <w:rFonts w:hint="eastAsia"/>
                <w:color w:val="000000"/>
                <w:sz w:val="20"/>
                <w:szCs w:val="20"/>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　</w:t>
            </w:r>
          </w:p>
        </w:tc>
        <w:tc>
          <w:tcPr>
            <w:tcW w:w="0" w:type="auto"/>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rPr>
                <w:color w:val="000000"/>
                <w:sz w:val="20"/>
                <w:szCs w:val="20"/>
              </w:rPr>
            </w:pPr>
            <w:r>
              <w:rPr>
                <w:rFonts w:hint="eastAsia"/>
                <w:color w:val="000000"/>
                <w:sz w:val="20"/>
                <w:szCs w:val="20"/>
              </w:rPr>
              <w:t>　</w:t>
            </w:r>
          </w:p>
        </w:tc>
      </w:tr>
      <w:tr>
        <w:tblPrEx>
          <w:tblCellMar>
            <w:top w:w="0" w:type="dxa"/>
            <w:left w:w="0" w:type="dxa"/>
            <w:bottom w:w="0" w:type="dxa"/>
            <w:right w:w="0" w:type="dxa"/>
          </w:tblCellMar>
        </w:tblPrEx>
        <w:trPr>
          <w:trHeight w:val="565" w:hRule="atLeast"/>
          <w:jc w:val="center"/>
        </w:trPr>
        <w:tc>
          <w:tcPr>
            <w:tcW w:w="0" w:type="auto"/>
            <w:vMerge w:val="restart"/>
            <w:tcBorders>
              <w:top w:val="nil"/>
              <w:left w:val="single" w:color="auto" w:sz="4" w:space="0"/>
              <w:bottom w:val="single" w:color="000000" w:sz="4" w:space="0"/>
              <w:right w:val="single" w:color="auto" w:sz="4" w:space="0"/>
            </w:tcBorders>
            <w:shd w:val="clear" w:color="auto" w:fill="auto"/>
            <w:noWrap/>
            <w:tcMar>
              <w:top w:w="15" w:type="dxa"/>
              <w:left w:w="15" w:type="dxa"/>
              <w:bottom w:w="0" w:type="dxa"/>
              <w:right w:w="15" w:type="dxa"/>
            </w:tcMar>
            <w:textDirection w:val="tbRlV"/>
            <w:vAlign w:val="center"/>
          </w:tcPr>
          <w:p>
            <w:pPr>
              <w:jc w:val="center"/>
              <w:rPr>
                <w:color w:val="000000"/>
                <w:sz w:val="20"/>
                <w:szCs w:val="20"/>
              </w:rPr>
            </w:pPr>
            <w:r>
              <w:rPr>
                <w:rFonts w:hint="eastAsia"/>
                <w:color w:val="000000"/>
                <w:sz w:val="20"/>
                <w:szCs w:val="20"/>
              </w:rPr>
              <w:t>年度总体目标</w:t>
            </w:r>
          </w:p>
        </w:tc>
        <w:tc>
          <w:tcPr>
            <w:tcW w:w="0" w:type="auto"/>
            <w:gridSpan w:val="5"/>
            <w:tcBorders>
              <w:top w:val="single" w:color="auto" w:sz="4" w:space="0"/>
              <w:left w:val="nil"/>
              <w:bottom w:val="single" w:color="auto" w:sz="4" w:space="0"/>
              <w:right w:val="single" w:color="000000"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预期目标</w:t>
            </w:r>
          </w:p>
        </w:tc>
        <w:tc>
          <w:tcPr>
            <w:tcW w:w="0" w:type="auto"/>
            <w:gridSpan w:val="5"/>
            <w:tcBorders>
              <w:top w:val="single" w:color="auto" w:sz="4" w:space="0"/>
              <w:left w:val="nil"/>
              <w:bottom w:val="single" w:color="auto" w:sz="4" w:space="0"/>
              <w:right w:val="single" w:color="000000"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实际完成情况</w:t>
            </w:r>
          </w:p>
        </w:tc>
      </w:tr>
      <w:tr>
        <w:tblPrEx>
          <w:tblCellMar>
            <w:top w:w="0" w:type="dxa"/>
            <w:left w:w="0" w:type="dxa"/>
            <w:bottom w:w="0" w:type="dxa"/>
            <w:right w:w="0" w:type="dxa"/>
          </w:tblCellMar>
        </w:tblPrEx>
        <w:trPr>
          <w:trHeight w:val="3053"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rPr>
                <w:color w:val="000000"/>
                <w:sz w:val="20"/>
                <w:szCs w:val="20"/>
              </w:rPr>
            </w:pPr>
          </w:p>
        </w:tc>
        <w:tc>
          <w:tcPr>
            <w:tcW w:w="0" w:type="auto"/>
            <w:gridSpan w:val="5"/>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rPr>
                <w:color w:val="000000"/>
                <w:sz w:val="20"/>
                <w:szCs w:val="20"/>
              </w:rPr>
            </w:pPr>
            <w:r>
              <w:rPr>
                <w:rFonts w:hint="eastAsia"/>
                <w:color w:val="000000"/>
                <w:sz w:val="20"/>
                <w:szCs w:val="20"/>
              </w:rPr>
              <w:t>计划把MR实训中心建成一个设备齐全、资源丰富的实训室，成为资源建设、专业教学、实习实训、技术服务的一个重要组成部分，将其建成集生产、教学、科研、展示、技术服务五位一体的实践性实训中心，进一步提高教学质量。</w:t>
            </w:r>
            <w:r>
              <w:rPr>
                <w:rFonts w:hint="eastAsia"/>
                <w:color w:val="000000"/>
                <w:sz w:val="20"/>
                <w:szCs w:val="20"/>
              </w:rPr>
              <w:br w:type="textWrapping"/>
            </w:r>
            <w:r>
              <w:rPr>
                <w:rFonts w:hint="eastAsia"/>
                <w:color w:val="000000"/>
                <w:sz w:val="20"/>
                <w:szCs w:val="20"/>
              </w:rPr>
              <w:t>主要有以下目标：</w:t>
            </w:r>
            <w:r>
              <w:rPr>
                <w:rFonts w:hint="eastAsia"/>
                <w:color w:val="000000"/>
                <w:sz w:val="20"/>
                <w:szCs w:val="20"/>
              </w:rPr>
              <w:br w:type="textWrapping"/>
            </w:r>
            <w:r>
              <w:rPr>
                <w:rFonts w:hint="eastAsia"/>
                <w:color w:val="000000"/>
                <w:sz w:val="20"/>
                <w:szCs w:val="20"/>
              </w:rPr>
              <w:t>1每年完成200名学生专业学习和实训任务；</w:t>
            </w:r>
            <w:r>
              <w:rPr>
                <w:rFonts w:hint="eastAsia"/>
                <w:color w:val="000000"/>
                <w:sz w:val="20"/>
                <w:szCs w:val="20"/>
              </w:rPr>
              <w:br w:type="textWrapping"/>
            </w:r>
            <w:r>
              <w:rPr>
                <w:rFonts w:hint="eastAsia"/>
                <w:color w:val="000000"/>
                <w:sz w:val="20"/>
                <w:szCs w:val="20"/>
              </w:rPr>
              <w:t>2全国提供虚拟现实技术培训200人次；</w:t>
            </w:r>
            <w:r>
              <w:rPr>
                <w:rFonts w:hint="eastAsia"/>
                <w:color w:val="000000"/>
                <w:sz w:val="20"/>
                <w:szCs w:val="20"/>
              </w:rPr>
              <w:br w:type="textWrapping"/>
            </w:r>
            <w:r>
              <w:rPr>
                <w:rFonts w:hint="eastAsia"/>
                <w:color w:val="000000"/>
                <w:sz w:val="20"/>
                <w:szCs w:val="20"/>
              </w:rPr>
              <w:t>3每年为北京市相关企业提供技术支持，完成技术服务两项；</w:t>
            </w:r>
            <w:r>
              <w:rPr>
                <w:rFonts w:hint="eastAsia"/>
                <w:color w:val="000000"/>
                <w:sz w:val="20"/>
                <w:szCs w:val="20"/>
              </w:rPr>
              <w:br w:type="textWrapping"/>
            </w:r>
            <w:r>
              <w:rPr>
                <w:rFonts w:hint="eastAsia"/>
                <w:color w:val="000000"/>
                <w:sz w:val="20"/>
                <w:szCs w:val="20"/>
              </w:rPr>
              <w:t>4每年组织两次“1+X”虚拟现实应用技术认证工作</w:t>
            </w:r>
            <w:r>
              <w:rPr>
                <w:rFonts w:hint="eastAsia"/>
                <w:color w:val="000000"/>
                <w:sz w:val="20"/>
                <w:szCs w:val="20"/>
              </w:rPr>
              <w:br w:type="textWrapping"/>
            </w:r>
            <w:r>
              <w:rPr>
                <w:rFonts w:hint="eastAsia"/>
                <w:color w:val="000000"/>
                <w:sz w:val="20"/>
                <w:szCs w:val="20"/>
              </w:rPr>
              <w:t>5五年内能够支持学校组织和承办北京市技能大赛的比赛工作以及全国技能大赛集训工作；</w:t>
            </w:r>
            <w:r>
              <w:rPr>
                <w:rFonts w:hint="eastAsia"/>
                <w:color w:val="000000"/>
                <w:sz w:val="20"/>
                <w:szCs w:val="20"/>
              </w:rPr>
              <w:br w:type="textWrapping"/>
            </w:r>
            <w:r>
              <w:rPr>
                <w:rFonts w:hint="eastAsia"/>
                <w:color w:val="000000"/>
                <w:sz w:val="20"/>
                <w:szCs w:val="20"/>
              </w:rPr>
              <w:t>6三年内以该项目为平台进行3项虚拟实训课程资源建设。</w:t>
            </w:r>
          </w:p>
        </w:tc>
        <w:tc>
          <w:tcPr>
            <w:tcW w:w="0" w:type="auto"/>
            <w:gridSpan w:val="5"/>
            <w:tcBorders>
              <w:top w:val="single" w:color="auto" w:sz="4" w:space="0"/>
              <w:left w:val="nil"/>
              <w:bottom w:val="single" w:color="auto" w:sz="4" w:space="0"/>
              <w:right w:val="single" w:color="000000" w:sz="4" w:space="0"/>
            </w:tcBorders>
            <w:shd w:val="clear" w:color="auto" w:fill="auto"/>
            <w:tcMar>
              <w:top w:w="15" w:type="dxa"/>
              <w:left w:w="15" w:type="dxa"/>
              <w:bottom w:w="0" w:type="dxa"/>
              <w:right w:w="15" w:type="dxa"/>
            </w:tcMar>
            <w:vAlign w:val="center"/>
          </w:tcPr>
          <w:p>
            <w:pPr>
              <w:rPr>
                <w:color w:val="000000"/>
                <w:sz w:val="20"/>
                <w:szCs w:val="20"/>
              </w:rPr>
            </w:pPr>
            <w:r>
              <w:rPr>
                <w:rFonts w:hint="eastAsia"/>
                <w:color w:val="000000"/>
                <w:sz w:val="20"/>
                <w:szCs w:val="20"/>
              </w:rPr>
              <w:t>完成200名学生专业学习和实训任务；</w:t>
            </w:r>
            <w:r>
              <w:rPr>
                <w:rFonts w:hint="eastAsia"/>
                <w:color w:val="000000"/>
                <w:sz w:val="20"/>
                <w:szCs w:val="20"/>
              </w:rPr>
              <w:br w:type="textWrapping"/>
            </w:r>
            <w:r>
              <w:rPr>
                <w:rFonts w:hint="eastAsia"/>
                <w:color w:val="000000"/>
                <w:sz w:val="20"/>
                <w:szCs w:val="20"/>
              </w:rPr>
              <w:t>全国提供虚拟现实技术培训200人次；</w:t>
            </w:r>
            <w:r>
              <w:rPr>
                <w:rFonts w:hint="eastAsia"/>
                <w:color w:val="000000"/>
                <w:sz w:val="20"/>
                <w:szCs w:val="20"/>
              </w:rPr>
              <w:br w:type="textWrapping"/>
            </w:r>
            <w:r>
              <w:rPr>
                <w:rFonts w:hint="eastAsia"/>
                <w:color w:val="000000"/>
                <w:sz w:val="20"/>
                <w:szCs w:val="20"/>
              </w:rPr>
              <w:t>为北京市相关企业提供技术支持，完成技术服务1项；</w:t>
            </w:r>
            <w:r>
              <w:rPr>
                <w:rFonts w:hint="eastAsia"/>
                <w:color w:val="000000"/>
                <w:sz w:val="20"/>
                <w:szCs w:val="20"/>
              </w:rPr>
              <w:br w:type="textWrapping"/>
            </w:r>
            <w:r>
              <w:rPr>
                <w:rFonts w:hint="eastAsia"/>
                <w:color w:val="000000"/>
                <w:sz w:val="20"/>
                <w:szCs w:val="20"/>
              </w:rPr>
              <w:t>组织两次“1+X”虚拟现实应用技术认证工作</w:t>
            </w:r>
          </w:p>
        </w:tc>
      </w:tr>
      <w:tr>
        <w:tblPrEx>
          <w:tblCellMar>
            <w:top w:w="0" w:type="dxa"/>
            <w:left w:w="0" w:type="dxa"/>
            <w:bottom w:w="0" w:type="dxa"/>
            <w:right w:w="0" w:type="dxa"/>
          </w:tblCellMar>
        </w:tblPrEx>
        <w:trPr>
          <w:trHeight w:val="696" w:hRule="atLeast"/>
          <w:jc w:val="center"/>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textDirection w:val="tbRlV"/>
            <w:vAlign w:val="center"/>
          </w:tcPr>
          <w:p>
            <w:pPr>
              <w:jc w:val="center"/>
              <w:rPr>
                <w:color w:val="000000"/>
                <w:sz w:val="20"/>
                <w:szCs w:val="20"/>
              </w:rPr>
            </w:pPr>
            <w:r>
              <w:rPr>
                <w:rFonts w:hint="eastAsia"/>
                <w:color w:val="000000"/>
                <w:sz w:val="20"/>
                <w:szCs w:val="20"/>
              </w:rPr>
              <w:t>绩效指标</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一级指标</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二级指标</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三级指标</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年度指标值</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实际完成值</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分值</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得分</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偏差原因分析及改进</w:t>
            </w:r>
            <w:r>
              <w:rPr>
                <w:rFonts w:hint="eastAsia"/>
                <w:color w:val="000000"/>
                <w:sz w:val="20"/>
                <w:szCs w:val="20"/>
              </w:rPr>
              <w:br w:type="textWrapping"/>
            </w:r>
            <w:r>
              <w:rPr>
                <w:rFonts w:hint="eastAsia"/>
                <w:color w:val="000000"/>
                <w:sz w:val="20"/>
                <w:szCs w:val="20"/>
              </w:rPr>
              <w:t>措施</w:t>
            </w:r>
          </w:p>
        </w:tc>
      </w:tr>
      <w:tr>
        <w:tblPrEx>
          <w:tblCellMar>
            <w:top w:w="0" w:type="dxa"/>
            <w:left w:w="0" w:type="dxa"/>
            <w:bottom w:w="0" w:type="dxa"/>
            <w:right w:w="0" w:type="dxa"/>
          </w:tblCellMar>
        </w:tblPrEx>
        <w:trPr>
          <w:trHeight w:val="56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产出指标（50分）</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数量指标</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沉浸式VR大屏交互显示系统</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13.82平方米</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13.82平方米</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3</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2.5</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　完成数量指标，但仍有提升与改进空间</w:t>
            </w:r>
          </w:p>
        </w:tc>
      </w:tr>
      <w:tr>
        <w:tblPrEx>
          <w:tblCellMar>
            <w:top w:w="0" w:type="dxa"/>
            <w:left w:w="0" w:type="dxa"/>
            <w:bottom w:w="0" w:type="dxa"/>
            <w:right w:w="0" w:type="dxa"/>
          </w:tblCellMar>
        </w:tblPrEx>
        <w:trPr>
          <w:trHeight w:val="56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5G＋VR小组式创作展示系统</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1套</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1套</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1.8</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　完成数量指标，但仍有提升与改进空间</w:t>
            </w:r>
          </w:p>
        </w:tc>
      </w:tr>
      <w:tr>
        <w:tblPrEx>
          <w:tblCellMar>
            <w:top w:w="0" w:type="dxa"/>
            <w:left w:w="0" w:type="dxa"/>
            <w:bottom w:w="0" w:type="dxa"/>
            <w:right w:w="0" w:type="dxa"/>
          </w:tblCellMar>
        </w:tblPrEx>
        <w:trPr>
          <w:trHeight w:val="56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VR交互86大屏</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2套</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2套</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1.8</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　完成数量指标，但仍有提升与改进空间</w:t>
            </w:r>
          </w:p>
        </w:tc>
      </w:tr>
      <w:tr>
        <w:tblPrEx>
          <w:tblCellMar>
            <w:top w:w="0" w:type="dxa"/>
            <w:left w:w="0" w:type="dxa"/>
            <w:bottom w:w="0" w:type="dxa"/>
            <w:right w:w="0" w:type="dxa"/>
          </w:tblCellMar>
        </w:tblPrEx>
        <w:trPr>
          <w:trHeight w:val="56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虚拟现实内容创作平台教育版</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40节点</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40节点</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1.9</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　完成数量指标，但仍有提升与改进空间</w:t>
            </w:r>
          </w:p>
        </w:tc>
      </w:tr>
      <w:tr>
        <w:tblPrEx>
          <w:tblCellMar>
            <w:top w:w="0" w:type="dxa"/>
            <w:left w:w="0" w:type="dxa"/>
            <w:bottom w:w="0" w:type="dxa"/>
            <w:right w:w="0" w:type="dxa"/>
          </w:tblCellMar>
        </w:tblPrEx>
        <w:trPr>
          <w:trHeight w:val="56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MR开发系统</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1套</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1套</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1.9</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　完成数量指标，但仍有提升与改进空间</w:t>
            </w:r>
          </w:p>
        </w:tc>
      </w:tr>
      <w:tr>
        <w:tblPrEx>
          <w:tblCellMar>
            <w:top w:w="0" w:type="dxa"/>
            <w:left w:w="0" w:type="dxa"/>
            <w:bottom w:w="0" w:type="dxa"/>
            <w:right w:w="0" w:type="dxa"/>
          </w:tblCellMar>
        </w:tblPrEx>
        <w:trPr>
          <w:trHeight w:val="56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VR数据分析平台</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8套</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8套</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1.9</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　完成数量指标，但仍有提升与改进空间</w:t>
            </w:r>
          </w:p>
        </w:tc>
      </w:tr>
      <w:tr>
        <w:tblPrEx>
          <w:tblCellMar>
            <w:top w:w="0" w:type="dxa"/>
            <w:left w:w="0" w:type="dxa"/>
            <w:bottom w:w="0" w:type="dxa"/>
            <w:right w:w="0" w:type="dxa"/>
          </w:tblCellMar>
        </w:tblPrEx>
        <w:trPr>
          <w:trHeight w:val="56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MR交互系统</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4套</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4套</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1.9</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　完成数量指标，但仍有提升与改进空间</w:t>
            </w:r>
          </w:p>
        </w:tc>
      </w:tr>
      <w:tr>
        <w:tblPrEx>
          <w:tblCellMar>
            <w:top w:w="0" w:type="dxa"/>
            <w:left w:w="0" w:type="dxa"/>
            <w:bottom w:w="0" w:type="dxa"/>
            <w:right w:w="0" w:type="dxa"/>
          </w:tblCellMar>
        </w:tblPrEx>
        <w:trPr>
          <w:trHeight w:val="56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质量指标</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机电一体化专业群双高专业建设需求</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满足</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机电一体化专业群双高专业建设需求已达到目标要求</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5</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4.5</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　完成质量指标，但仍有提升与改进空间</w:t>
            </w:r>
          </w:p>
        </w:tc>
      </w:tr>
      <w:tr>
        <w:tblPrEx>
          <w:tblCellMar>
            <w:top w:w="0" w:type="dxa"/>
            <w:left w:w="0" w:type="dxa"/>
            <w:bottom w:w="0" w:type="dxa"/>
            <w:right w:w="0" w:type="dxa"/>
          </w:tblCellMar>
        </w:tblPrEx>
        <w:trPr>
          <w:trHeight w:val="56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机电一体化专业群实训教学要求</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满足</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机电一体化专业群实训教学要求已达到目标要求</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5</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4.5</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tcPr>
          <w:p>
            <w:pPr>
              <w:jc w:val="center"/>
              <w:rPr>
                <w:color w:val="000000"/>
                <w:sz w:val="18"/>
                <w:szCs w:val="18"/>
              </w:rPr>
            </w:pPr>
            <w:r>
              <w:rPr>
                <w:rFonts w:hint="eastAsia"/>
                <w:color w:val="000000"/>
                <w:sz w:val="18"/>
                <w:szCs w:val="18"/>
              </w:rPr>
              <w:t>完成质量指标，但仍有提升与改进空间</w:t>
            </w:r>
          </w:p>
        </w:tc>
      </w:tr>
      <w:tr>
        <w:tblPrEx>
          <w:tblCellMar>
            <w:top w:w="0" w:type="dxa"/>
            <w:left w:w="0" w:type="dxa"/>
            <w:bottom w:w="0" w:type="dxa"/>
            <w:right w:w="0" w:type="dxa"/>
          </w:tblCellMar>
        </w:tblPrEx>
        <w:trPr>
          <w:trHeight w:val="56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虚拟现实应用技术1＋X认证要求</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满足</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虚拟现实应用技术1＋X认证要求已达到目标要求</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5</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4.5</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tcPr>
          <w:p>
            <w:pPr>
              <w:jc w:val="center"/>
              <w:rPr>
                <w:color w:val="000000"/>
                <w:sz w:val="18"/>
                <w:szCs w:val="18"/>
              </w:rPr>
            </w:pPr>
            <w:r>
              <w:rPr>
                <w:rFonts w:hint="eastAsia"/>
                <w:color w:val="000000"/>
                <w:sz w:val="18"/>
                <w:szCs w:val="18"/>
              </w:rPr>
              <w:t>完成质量指标，但仍有提升与改进空间</w:t>
            </w:r>
          </w:p>
        </w:tc>
      </w:tr>
      <w:tr>
        <w:tblPrEx>
          <w:tblCellMar>
            <w:top w:w="0" w:type="dxa"/>
            <w:left w:w="0" w:type="dxa"/>
            <w:bottom w:w="0" w:type="dxa"/>
            <w:right w:w="0" w:type="dxa"/>
          </w:tblCellMar>
        </w:tblPrEx>
        <w:trPr>
          <w:trHeight w:val="5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时效指标</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需求调研，论证准备，组建项目组，提出本次项目建设要求</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2019.9-12</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按时间完成</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2.5</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2.3</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完成时效指标，但仍有提升与改进空间　</w:t>
            </w:r>
          </w:p>
        </w:tc>
      </w:tr>
      <w:tr>
        <w:tblPrEx>
          <w:tblCellMar>
            <w:top w:w="0" w:type="dxa"/>
            <w:left w:w="0" w:type="dxa"/>
            <w:bottom w:w="0" w:type="dxa"/>
            <w:right w:w="0" w:type="dxa"/>
          </w:tblCellMar>
        </w:tblPrEx>
        <w:trPr>
          <w:trHeight w:val="56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确定实训室建设规划；</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2020.1-7</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按时间完成</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2.5</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2.3</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tcPr>
          <w:p>
            <w:pPr>
              <w:jc w:val="center"/>
              <w:rPr>
                <w:color w:val="000000"/>
                <w:sz w:val="18"/>
                <w:szCs w:val="18"/>
              </w:rPr>
            </w:pPr>
            <w:r>
              <w:rPr>
                <w:rFonts w:hint="eastAsia"/>
                <w:color w:val="000000"/>
                <w:sz w:val="18"/>
                <w:szCs w:val="18"/>
              </w:rPr>
              <w:t>完成时效指标，但仍有提升与改进空间</w:t>
            </w:r>
          </w:p>
        </w:tc>
      </w:tr>
      <w:tr>
        <w:tblPrEx>
          <w:tblCellMar>
            <w:top w:w="0" w:type="dxa"/>
            <w:left w:w="0" w:type="dxa"/>
            <w:bottom w:w="0" w:type="dxa"/>
            <w:right w:w="0" w:type="dxa"/>
          </w:tblCellMar>
        </w:tblPrEx>
        <w:trPr>
          <w:trHeight w:val="56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设备采购及实训室建设阶段</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2020.8-11</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按时间完成</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2.5</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2.4</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tcPr>
          <w:p>
            <w:pPr>
              <w:jc w:val="center"/>
              <w:rPr>
                <w:color w:val="000000"/>
                <w:sz w:val="18"/>
                <w:szCs w:val="18"/>
              </w:rPr>
            </w:pPr>
            <w:r>
              <w:rPr>
                <w:rFonts w:hint="eastAsia"/>
                <w:color w:val="000000"/>
                <w:sz w:val="18"/>
                <w:szCs w:val="18"/>
              </w:rPr>
              <w:t>完成时效指标，但仍有提升与改进空间</w:t>
            </w:r>
          </w:p>
        </w:tc>
      </w:tr>
      <w:tr>
        <w:tblPrEx>
          <w:tblCellMar>
            <w:top w:w="0" w:type="dxa"/>
            <w:left w:w="0" w:type="dxa"/>
            <w:bottom w:w="0" w:type="dxa"/>
            <w:right w:w="0" w:type="dxa"/>
          </w:tblCellMar>
        </w:tblPrEx>
        <w:trPr>
          <w:trHeight w:val="56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部署及使用</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2020.12</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按时间完成</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2.5</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2.4</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tcPr>
          <w:p>
            <w:pPr>
              <w:jc w:val="center"/>
              <w:rPr>
                <w:color w:val="000000"/>
                <w:sz w:val="18"/>
                <w:szCs w:val="18"/>
              </w:rPr>
            </w:pPr>
            <w:r>
              <w:rPr>
                <w:rFonts w:hint="eastAsia"/>
                <w:color w:val="000000"/>
                <w:sz w:val="18"/>
                <w:szCs w:val="18"/>
              </w:rPr>
              <w:t>完成时效指标，但仍有提升与改进空间</w:t>
            </w:r>
          </w:p>
        </w:tc>
      </w:tr>
      <w:tr>
        <w:tblPrEx>
          <w:tblCellMar>
            <w:top w:w="0" w:type="dxa"/>
            <w:left w:w="0" w:type="dxa"/>
            <w:bottom w:w="0" w:type="dxa"/>
            <w:right w:w="0" w:type="dxa"/>
          </w:tblCellMar>
        </w:tblPrEx>
        <w:trPr>
          <w:trHeight w:val="56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成本指标</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项目预算控制数</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200万元</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178.000000</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10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9</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　</w:t>
            </w:r>
            <w:r>
              <w:rPr>
                <w:rFonts w:hint="eastAsia"/>
                <w:color w:val="000000"/>
                <w:sz w:val="18"/>
                <w:szCs w:val="18"/>
                <w:lang w:val="en-US" w:eastAsia="zh-CN"/>
              </w:rPr>
              <w:t>预算有调整，</w:t>
            </w:r>
            <w:bookmarkStart w:id="0" w:name="_GoBack"/>
            <w:bookmarkEnd w:id="0"/>
            <w:r>
              <w:rPr>
                <w:rFonts w:hint="eastAsia"/>
                <w:color w:val="000000"/>
                <w:sz w:val="18"/>
                <w:szCs w:val="18"/>
              </w:rPr>
              <w:t>已按调整金额执行</w:t>
            </w:r>
          </w:p>
        </w:tc>
      </w:tr>
      <w:tr>
        <w:tblPrEx>
          <w:tblCellMar>
            <w:top w:w="0" w:type="dxa"/>
            <w:left w:w="0" w:type="dxa"/>
            <w:bottom w:w="0" w:type="dxa"/>
            <w:right w:w="0" w:type="dxa"/>
          </w:tblCellMar>
        </w:tblPrEx>
        <w:trPr>
          <w:trHeight w:val="56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效益指标（30分）</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效益指标</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机电一体化专业群教学和实训任务</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500人</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500人</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6</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5.5</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　基本完成效益指标</w:t>
            </w:r>
          </w:p>
        </w:tc>
      </w:tr>
      <w:tr>
        <w:tblPrEx>
          <w:tblCellMar>
            <w:top w:w="0" w:type="dxa"/>
            <w:left w:w="0" w:type="dxa"/>
            <w:bottom w:w="0" w:type="dxa"/>
            <w:right w:w="0" w:type="dxa"/>
          </w:tblCellMar>
        </w:tblPrEx>
        <w:trPr>
          <w:trHeight w:val="56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提供职业技能培训</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200人次</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200人次</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6</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5.5</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　基本完成效益指标</w:t>
            </w:r>
          </w:p>
        </w:tc>
      </w:tr>
      <w:tr>
        <w:tblPrEx>
          <w:tblCellMar>
            <w:top w:w="0" w:type="dxa"/>
            <w:left w:w="0" w:type="dxa"/>
            <w:bottom w:w="0" w:type="dxa"/>
            <w:right w:w="0" w:type="dxa"/>
          </w:tblCellMar>
        </w:tblPrEx>
        <w:trPr>
          <w:trHeight w:val="56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开发课程资源</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3项</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未完成</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6</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3.5</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21年完成课程调研，还没开始建设</w:t>
            </w:r>
          </w:p>
        </w:tc>
      </w:tr>
      <w:tr>
        <w:tblPrEx>
          <w:tblCellMar>
            <w:top w:w="0" w:type="dxa"/>
            <w:left w:w="0" w:type="dxa"/>
            <w:bottom w:w="0" w:type="dxa"/>
            <w:right w:w="0" w:type="dxa"/>
          </w:tblCellMar>
        </w:tblPrEx>
        <w:trPr>
          <w:trHeight w:val="56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1＋X认证</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60人</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60人</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6</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5.5</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　基本完成效益指标</w:t>
            </w:r>
          </w:p>
        </w:tc>
      </w:tr>
      <w:tr>
        <w:tblPrEx>
          <w:tblCellMar>
            <w:top w:w="0" w:type="dxa"/>
            <w:left w:w="0" w:type="dxa"/>
            <w:bottom w:w="0" w:type="dxa"/>
            <w:right w:w="0" w:type="dxa"/>
          </w:tblCellMar>
        </w:tblPrEx>
        <w:trPr>
          <w:trHeight w:val="56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提供技术服务</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2项</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2项</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6</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5.5</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　基本完成效益指标</w:t>
            </w:r>
          </w:p>
        </w:tc>
      </w:tr>
      <w:tr>
        <w:tblPrEx>
          <w:tblCellMar>
            <w:top w:w="0" w:type="dxa"/>
            <w:left w:w="0" w:type="dxa"/>
            <w:bottom w:w="0" w:type="dxa"/>
            <w:right w:w="0" w:type="dxa"/>
          </w:tblCellMar>
        </w:tblPrEx>
        <w:trPr>
          <w:trHeight w:val="56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满意度指标（10分）</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服务对象满意度指标</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实训基地使用老师满意度</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98%</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98%</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3</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2.7</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　基本完成满意度指标</w:t>
            </w:r>
          </w:p>
        </w:tc>
      </w:tr>
      <w:tr>
        <w:tblPrEx>
          <w:tblCellMar>
            <w:top w:w="0" w:type="dxa"/>
            <w:left w:w="0" w:type="dxa"/>
            <w:bottom w:w="0" w:type="dxa"/>
            <w:right w:w="0" w:type="dxa"/>
          </w:tblCellMar>
        </w:tblPrEx>
        <w:trPr>
          <w:trHeight w:val="56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受益学生／学员满意度</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98%</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98%</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3</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2.7</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tcPr>
          <w:p>
            <w:pPr>
              <w:jc w:val="center"/>
              <w:rPr>
                <w:color w:val="000000"/>
                <w:sz w:val="18"/>
                <w:szCs w:val="18"/>
              </w:rPr>
            </w:pPr>
            <w:r>
              <w:rPr>
                <w:rFonts w:hint="eastAsia"/>
                <w:color w:val="000000"/>
                <w:sz w:val="18"/>
                <w:szCs w:val="18"/>
              </w:rPr>
              <w:t>基本完成满意度指标</w:t>
            </w:r>
          </w:p>
        </w:tc>
      </w:tr>
      <w:tr>
        <w:tblPrEx>
          <w:tblCellMar>
            <w:top w:w="0" w:type="dxa"/>
            <w:left w:w="0" w:type="dxa"/>
            <w:bottom w:w="0" w:type="dxa"/>
            <w:right w:w="0" w:type="dxa"/>
          </w:tblCellMar>
        </w:tblPrEx>
        <w:trPr>
          <w:trHeight w:val="56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color w:val="000000"/>
                <w:sz w:val="20"/>
                <w:szCs w:val="20"/>
              </w:rPr>
            </w:pP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共享单位满意度</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98%</w:t>
            </w:r>
          </w:p>
        </w:tc>
        <w:tc>
          <w:tcPr>
            <w:tcW w:w="0" w:type="auto"/>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98%</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4</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color w:val="000000"/>
                <w:sz w:val="20"/>
                <w:szCs w:val="20"/>
              </w:rPr>
            </w:pPr>
            <w:r>
              <w:rPr>
                <w:rFonts w:hint="eastAsia"/>
                <w:color w:val="000000"/>
                <w:sz w:val="20"/>
                <w:szCs w:val="20"/>
              </w:rPr>
              <w:t>3.6</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tcPr>
          <w:p>
            <w:pPr>
              <w:jc w:val="center"/>
              <w:rPr>
                <w:color w:val="000000"/>
                <w:sz w:val="18"/>
                <w:szCs w:val="18"/>
              </w:rPr>
            </w:pPr>
            <w:r>
              <w:rPr>
                <w:rFonts w:hint="eastAsia"/>
                <w:color w:val="000000"/>
                <w:sz w:val="18"/>
                <w:szCs w:val="18"/>
              </w:rPr>
              <w:t>基本完成满意度指标</w:t>
            </w:r>
          </w:p>
        </w:tc>
      </w:tr>
      <w:tr>
        <w:tblPrEx>
          <w:tblCellMar>
            <w:top w:w="0" w:type="dxa"/>
            <w:left w:w="0" w:type="dxa"/>
            <w:bottom w:w="0" w:type="dxa"/>
            <w:right w:w="0" w:type="dxa"/>
          </w:tblCellMar>
        </w:tblPrEx>
        <w:trPr>
          <w:trHeight w:val="445" w:hRule="atLeast"/>
          <w:jc w:val="center"/>
        </w:trPr>
        <w:tc>
          <w:tcPr>
            <w:tcW w:w="0" w:type="auto"/>
            <w:gridSpan w:val="6"/>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b/>
                <w:bCs/>
                <w:color w:val="000000"/>
                <w:sz w:val="20"/>
                <w:szCs w:val="20"/>
              </w:rPr>
            </w:pPr>
            <w:r>
              <w:rPr>
                <w:rFonts w:hint="eastAsia"/>
                <w:b/>
                <w:bCs/>
                <w:color w:val="000000"/>
                <w:sz w:val="20"/>
                <w:szCs w:val="20"/>
              </w:rPr>
              <w:t>总分</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b/>
                <w:bCs/>
                <w:color w:val="000000"/>
                <w:sz w:val="20"/>
                <w:szCs w:val="20"/>
              </w:rPr>
            </w:pPr>
            <w:r>
              <w:rPr>
                <w:rFonts w:hint="eastAsia"/>
                <w:b/>
                <w:bCs/>
                <w:color w:val="000000"/>
                <w:sz w:val="20"/>
                <w:szCs w:val="20"/>
              </w:rPr>
              <w:t>100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b/>
                <w:bCs/>
                <w:color w:val="000000"/>
                <w:sz w:val="20"/>
                <w:szCs w:val="20"/>
              </w:rPr>
            </w:pPr>
            <w:r>
              <w:rPr>
                <w:rFonts w:hint="eastAsia"/>
                <w:b/>
                <w:bCs/>
                <w:color w:val="000000"/>
                <w:sz w:val="20"/>
                <w:szCs w:val="20"/>
              </w:rPr>
              <w:t xml:space="preserve">     90.10 </w:t>
            </w:r>
          </w:p>
        </w:tc>
        <w:tc>
          <w:tcPr>
            <w:tcW w:w="0" w:type="auto"/>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color w:val="FF0000"/>
                <w:sz w:val="20"/>
                <w:szCs w:val="20"/>
              </w:rPr>
            </w:pPr>
            <w:r>
              <w:rPr>
                <w:rFonts w:hint="eastAsia"/>
                <w:color w:val="FF0000"/>
                <w:sz w:val="20"/>
                <w:szCs w:val="20"/>
              </w:rPr>
              <w:t>　</w:t>
            </w:r>
          </w:p>
        </w:tc>
      </w:tr>
      <w:tr>
        <w:tblPrEx>
          <w:tblCellMar>
            <w:top w:w="0" w:type="dxa"/>
            <w:left w:w="0" w:type="dxa"/>
            <w:bottom w:w="0" w:type="dxa"/>
            <w:right w:w="0" w:type="dxa"/>
          </w:tblCellMar>
        </w:tblPrEx>
        <w:trPr>
          <w:jc w:val="center"/>
        </w:trPr>
        <w:tc>
          <w:tcPr>
            <w:tcW w:w="0" w:type="auto"/>
            <w:vAlign w:val="center"/>
          </w:tcPr>
          <w:p>
            <w:pPr>
              <w:jc w:val="center"/>
              <w:rPr>
                <w:color w:val="FF0000"/>
                <w:sz w:val="20"/>
                <w:szCs w:val="20"/>
              </w:rPr>
            </w:pPr>
          </w:p>
        </w:tc>
        <w:tc>
          <w:tcPr>
            <w:tcW w:w="0" w:type="auto"/>
            <w:vAlign w:val="center"/>
          </w:tcPr>
          <w:p>
            <w:pPr>
              <w:rPr>
                <w:rFonts w:ascii="Times New Roman" w:hAnsi="Times New Roman" w:eastAsia="Times New Roman" w:cs="Times New Roman"/>
                <w:sz w:val="20"/>
                <w:szCs w:val="20"/>
              </w:rPr>
            </w:pPr>
          </w:p>
        </w:tc>
        <w:tc>
          <w:tcPr>
            <w:tcW w:w="0" w:type="auto"/>
            <w:vAlign w:val="center"/>
          </w:tcPr>
          <w:p>
            <w:pPr>
              <w:rPr>
                <w:rFonts w:ascii="Times New Roman" w:hAnsi="Times New Roman" w:eastAsia="Times New Roman" w:cs="Times New Roman"/>
                <w:sz w:val="20"/>
                <w:szCs w:val="20"/>
              </w:rPr>
            </w:pPr>
          </w:p>
        </w:tc>
        <w:tc>
          <w:tcPr>
            <w:tcW w:w="0" w:type="auto"/>
            <w:vAlign w:val="center"/>
          </w:tcPr>
          <w:p>
            <w:pPr>
              <w:rPr>
                <w:rFonts w:ascii="Times New Roman" w:hAnsi="Times New Roman" w:eastAsia="Times New Roman" w:cs="Times New Roman"/>
                <w:sz w:val="20"/>
                <w:szCs w:val="20"/>
              </w:rPr>
            </w:pPr>
          </w:p>
        </w:tc>
        <w:tc>
          <w:tcPr>
            <w:tcW w:w="0" w:type="auto"/>
            <w:vAlign w:val="center"/>
          </w:tcPr>
          <w:p>
            <w:pPr>
              <w:rPr>
                <w:rFonts w:ascii="Times New Roman" w:hAnsi="Times New Roman" w:eastAsia="Times New Roman" w:cs="Times New Roman"/>
                <w:sz w:val="20"/>
                <w:szCs w:val="20"/>
              </w:rPr>
            </w:pPr>
          </w:p>
        </w:tc>
        <w:tc>
          <w:tcPr>
            <w:tcW w:w="0" w:type="auto"/>
            <w:vAlign w:val="center"/>
          </w:tcPr>
          <w:p>
            <w:pPr>
              <w:rPr>
                <w:rFonts w:ascii="Times New Roman" w:hAnsi="Times New Roman" w:eastAsia="Times New Roman" w:cs="Times New Roman"/>
                <w:sz w:val="20"/>
                <w:szCs w:val="20"/>
              </w:rPr>
            </w:pPr>
          </w:p>
        </w:tc>
        <w:tc>
          <w:tcPr>
            <w:tcW w:w="0" w:type="auto"/>
            <w:vAlign w:val="center"/>
          </w:tcPr>
          <w:p>
            <w:pPr>
              <w:rPr>
                <w:rFonts w:ascii="Times New Roman" w:hAnsi="Times New Roman" w:eastAsia="Times New Roman" w:cs="Times New Roman"/>
                <w:sz w:val="20"/>
                <w:szCs w:val="20"/>
              </w:rPr>
            </w:pPr>
          </w:p>
        </w:tc>
        <w:tc>
          <w:tcPr>
            <w:tcW w:w="0" w:type="auto"/>
            <w:vAlign w:val="center"/>
          </w:tcPr>
          <w:p>
            <w:pPr>
              <w:rPr>
                <w:rFonts w:ascii="Times New Roman" w:hAnsi="Times New Roman" w:eastAsia="Times New Roman" w:cs="Times New Roman"/>
                <w:sz w:val="20"/>
                <w:szCs w:val="20"/>
              </w:rPr>
            </w:pPr>
          </w:p>
        </w:tc>
        <w:tc>
          <w:tcPr>
            <w:tcW w:w="0" w:type="auto"/>
            <w:vAlign w:val="center"/>
          </w:tcPr>
          <w:p>
            <w:pPr>
              <w:rPr>
                <w:rFonts w:ascii="Times New Roman" w:hAnsi="Times New Roman" w:eastAsia="Times New Roman" w:cs="Times New Roman"/>
                <w:sz w:val="20"/>
                <w:szCs w:val="20"/>
              </w:rPr>
            </w:pPr>
          </w:p>
        </w:tc>
        <w:tc>
          <w:tcPr>
            <w:tcW w:w="0" w:type="auto"/>
            <w:vAlign w:val="center"/>
          </w:tcPr>
          <w:p>
            <w:pPr>
              <w:rPr>
                <w:rFonts w:ascii="Times New Roman" w:hAnsi="Times New Roman" w:eastAsia="Times New Roman" w:cs="Times New Roman"/>
                <w:sz w:val="20"/>
                <w:szCs w:val="20"/>
              </w:rPr>
            </w:pPr>
          </w:p>
        </w:tc>
        <w:tc>
          <w:tcPr>
            <w:tcW w:w="0" w:type="auto"/>
            <w:vAlign w:val="center"/>
          </w:tcPr>
          <w:p>
            <w:pPr>
              <w:rPr>
                <w:rFonts w:ascii="Times New Roman" w:hAnsi="Times New Roman" w:eastAsia="Times New Roman" w:cs="Times New Roman"/>
                <w:sz w:val="20"/>
                <w:szCs w:val="20"/>
              </w:rPr>
            </w:pPr>
          </w:p>
        </w:tc>
      </w:tr>
    </w:tbl>
    <w:p/>
    <w:sectPr>
      <w:pgSz w:w="11906" w:h="16838"/>
      <w:pgMar w:top="1440" w:right="1800" w:bottom="1440" w:left="1800" w:header="851" w:footer="992" w:gutter="0"/>
      <w:cols w:space="425"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noPunctuationKerning w:val="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5BA"/>
    <w:rsid w:val="003A4370"/>
    <w:rsid w:val="008014A3"/>
    <w:rsid w:val="00831FC4"/>
    <w:rsid w:val="009675BA"/>
    <w:rsid w:val="00C31096"/>
    <w:rsid w:val="00CD59F0"/>
    <w:rsid w:val="00E77EFC"/>
    <w:rsid w:val="22CB13C5"/>
    <w:rsid w:val="77816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57"/>
    <w:unhideWhenUsed/>
    <w:uiPriority w:val="99"/>
    <w:pPr>
      <w:tabs>
        <w:tab w:val="center" w:pos="4153"/>
        <w:tab w:val="right" w:pos="8306"/>
      </w:tabs>
      <w:snapToGrid w:val="0"/>
    </w:pPr>
    <w:rPr>
      <w:sz w:val="18"/>
      <w:szCs w:val="18"/>
    </w:rPr>
  </w:style>
  <w:style w:type="paragraph" w:styleId="3">
    <w:name w:val="header"/>
    <w:basedOn w:val="1"/>
    <w:link w:val="56"/>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6">
    <w:name w:val="msonormal"/>
    <w:basedOn w:val="1"/>
    <w:qFormat/>
    <w:uiPriority w:val="0"/>
    <w:pPr>
      <w:spacing w:before="100" w:beforeAutospacing="1" w:after="100" w:afterAutospacing="1"/>
    </w:pPr>
  </w:style>
  <w:style w:type="paragraph" w:customStyle="1" w:styleId="7">
    <w:name w:val="font518804"/>
    <w:basedOn w:val="1"/>
    <w:uiPriority w:val="0"/>
    <w:pPr>
      <w:spacing w:before="100" w:beforeAutospacing="1" w:after="100" w:afterAutospacing="1"/>
    </w:pPr>
    <w:rPr>
      <w:b/>
      <w:bCs/>
      <w:color w:val="000000"/>
      <w:sz w:val="32"/>
      <w:szCs w:val="32"/>
    </w:rPr>
  </w:style>
  <w:style w:type="paragraph" w:customStyle="1" w:styleId="8">
    <w:name w:val="font618804"/>
    <w:basedOn w:val="1"/>
    <w:uiPriority w:val="0"/>
    <w:pPr>
      <w:spacing w:before="100" w:beforeAutospacing="1" w:after="100" w:afterAutospacing="1"/>
    </w:pPr>
    <w:rPr>
      <w:color w:val="000000"/>
      <w:sz w:val="32"/>
      <w:szCs w:val="32"/>
    </w:rPr>
  </w:style>
  <w:style w:type="paragraph" w:customStyle="1" w:styleId="9">
    <w:name w:val="xl1518804"/>
    <w:basedOn w:val="1"/>
    <w:uiPriority w:val="0"/>
    <w:pPr>
      <w:spacing w:before="100" w:beforeAutospacing="1" w:after="100" w:afterAutospacing="1"/>
      <w:textAlignment w:val="center"/>
    </w:pPr>
    <w:rPr>
      <w:color w:val="000000"/>
      <w:sz w:val="22"/>
      <w:szCs w:val="22"/>
    </w:rPr>
  </w:style>
  <w:style w:type="paragraph" w:customStyle="1" w:styleId="10">
    <w:name w:val="xl6718804"/>
    <w:basedOn w:val="1"/>
    <w:uiPriority w:val="0"/>
    <w:pPr>
      <w:spacing w:before="100" w:beforeAutospacing="1" w:after="100" w:afterAutospacing="1"/>
      <w:textAlignment w:val="center"/>
    </w:pPr>
    <w:rPr>
      <w:color w:val="000000"/>
      <w:sz w:val="22"/>
      <w:szCs w:val="22"/>
    </w:rPr>
  </w:style>
  <w:style w:type="paragraph" w:customStyle="1" w:styleId="11">
    <w:name w:val="xl6818804"/>
    <w:basedOn w:val="1"/>
    <w:uiPriority w:val="0"/>
    <w:pPr>
      <w:spacing w:before="100" w:beforeAutospacing="1" w:after="100" w:afterAutospacing="1"/>
      <w:textAlignment w:val="center"/>
    </w:pPr>
    <w:rPr>
      <w:color w:val="000000"/>
      <w:sz w:val="22"/>
      <w:szCs w:val="22"/>
    </w:rPr>
  </w:style>
  <w:style w:type="paragraph" w:customStyle="1" w:styleId="12">
    <w:name w:val="xl6918804"/>
    <w:basedOn w:val="1"/>
    <w:uiPriority w:val="0"/>
    <w:pPr>
      <w:spacing w:before="100" w:beforeAutospacing="1" w:after="100" w:afterAutospacing="1"/>
      <w:jc w:val="center"/>
      <w:textAlignment w:val="center"/>
    </w:pPr>
    <w:rPr>
      <w:color w:val="000000"/>
      <w:sz w:val="22"/>
      <w:szCs w:val="22"/>
    </w:rPr>
  </w:style>
  <w:style w:type="paragraph" w:customStyle="1" w:styleId="13">
    <w:name w:val="xl7018804"/>
    <w:basedOn w:val="1"/>
    <w:uiPriority w:val="0"/>
    <w:pPr>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color w:val="000000"/>
      <w:sz w:val="20"/>
      <w:szCs w:val="20"/>
    </w:rPr>
  </w:style>
  <w:style w:type="paragraph" w:customStyle="1" w:styleId="14">
    <w:name w:val="xl7118804"/>
    <w:basedOn w:val="1"/>
    <w:uiPriority w:val="0"/>
    <w:pPr>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color w:val="000000"/>
      <w:sz w:val="20"/>
      <w:szCs w:val="20"/>
    </w:rPr>
  </w:style>
  <w:style w:type="paragraph" w:customStyle="1" w:styleId="15">
    <w:name w:val="xl7218804"/>
    <w:basedOn w:val="1"/>
    <w:uiPriority w:val="0"/>
    <w:pPr>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color w:val="000000"/>
      <w:sz w:val="20"/>
      <w:szCs w:val="20"/>
    </w:rPr>
  </w:style>
  <w:style w:type="paragraph" w:customStyle="1" w:styleId="16">
    <w:name w:val="xl7318804"/>
    <w:basedOn w:val="1"/>
    <w:qFormat/>
    <w:uiPriority w:val="0"/>
    <w:pPr>
      <w:pBdr>
        <w:top w:val="single" w:color="auto" w:sz="4" w:space="1"/>
        <w:left w:val="single" w:color="auto" w:sz="4" w:space="1"/>
        <w:right w:val="single" w:color="auto" w:sz="4" w:space="1"/>
      </w:pBdr>
      <w:spacing w:before="100" w:beforeAutospacing="1" w:after="100" w:afterAutospacing="1"/>
      <w:jc w:val="center"/>
      <w:textAlignment w:val="center"/>
    </w:pPr>
    <w:rPr>
      <w:color w:val="000000"/>
      <w:sz w:val="20"/>
      <w:szCs w:val="20"/>
    </w:rPr>
  </w:style>
  <w:style w:type="paragraph" w:customStyle="1" w:styleId="17">
    <w:name w:val="xl7418804"/>
    <w:basedOn w:val="1"/>
    <w:uiPriority w:val="0"/>
    <w:pPr>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color w:val="000000"/>
      <w:sz w:val="20"/>
      <w:szCs w:val="20"/>
    </w:rPr>
  </w:style>
  <w:style w:type="paragraph" w:customStyle="1" w:styleId="18">
    <w:name w:val="xl7518804"/>
    <w:basedOn w:val="1"/>
    <w:uiPriority w:val="0"/>
    <w:pPr>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color w:val="000000"/>
      <w:sz w:val="20"/>
      <w:szCs w:val="20"/>
    </w:rPr>
  </w:style>
  <w:style w:type="paragraph" w:customStyle="1" w:styleId="19">
    <w:name w:val="xl7618804"/>
    <w:basedOn w:val="1"/>
    <w:uiPriority w:val="0"/>
    <w:pPr>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color w:val="000000"/>
      <w:sz w:val="20"/>
      <w:szCs w:val="20"/>
    </w:rPr>
  </w:style>
  <w:style w:type="paragraph" w:customStyle="1" w:styleId="20">
    <w:name w:val="xl7718804"/>
    <w:basedOn w:val="1"/>
    <w:qFormat/>
    <w:uiPriority w:val="0"/>
    <w:pPr>
      <w:pBdr>
        <w:top w:val="single" w:color="auto" w:sz="4" w:space="1"/>
        <w:left w:val="single" w:color="auto" w:sz="4" w:space="1"/>
        <w:right w:val="single" w:color="auto" w:sz="4" w:space="1"/>
      </w:pBdr>
      <w:spacing w:before="100" w:beforeAutospacing="1" w:after="100" w:afterAutospacing="1"/>
      <w:jc w:val="center"/>
      <w:textAlignment w:val="center"/>
    </w:pPr>
    <w:rPr>
      <w:color w:val="000000"/>
      <w:sz w:val="20"/>
      <w:szCs w:val="20"/>
    </w:rPr>
  </w:style>
  <w:style w:type="paragraph" w:customStyle="1" w:styleId="21">
    <w:name w:val="xl7818804"/>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color w:val="000000"/>
      <w:sz w:val="20"/>
      <w:szCs w:val="20"/>
    </w:rPr>
  </w:style>
  <w:style w:type="paragraph" w:customStyle="1" w:styleId="22">
    <w:name w:val="xl7918804"/>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b/>
      <w:bCs/>
      <w:color w:val="000000"/>
      <w:sz w:val="20"/>
      <w:szCs w:val="20"/>
    </w:rPr>
  </w:style>
  <w:style w:type="paragraph" w:customStyle="1" w:styleId="23">
    <w:name w:val="xl8018804"/>
    <w:basedOn w:val="1"/>
    <w:uiPriority w:val="0"/>
    <w:pPr>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b/>
      <w:bCs/>
      <w:color w:val="000000"/>
      <w:sz w:val="20"/>
      <w:szCs w:val="20"/>
    </w:rPr>
  </w:style>
  <w:style w:type="paragraph" w:customStyle="1" w:styleId="24">
    <w:name w:val="xl8118804"/>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color w:val="000000"/>
      <w:sz w:val="20"/>
      <w:szCs w:val="20"/>
    </w:rPr>
  </w:style>
  <w:style w:type="paragraph" w:customStyle="1" w:styleId="25">
    <w:name w:val="xl8218804"/>
    <w:basedOn w:val="1"/>
    <w:uiPriority w:val="0"/>
    <w:pPr>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color w:val="000000"/>
      <w:sz w:val="20"/>
      <w:szCs w:val="20"/>
    </w:rPr>
  </w:style>
  <w:style w:type="paragraph" w:customStyle="1" w:styleId="26">
    <w:name w:val="xl8318804"/>
    <w:basedOn w:val="1"/>
    <w:uiPriority w:val="0"/>
    <w:pPr>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color w:val="000000"/>
      <w:sz w:val="20"/>
      <w:szCs w:val="20"/>
    </w:rPr>
  </w:style>
  <w:style w:type="paragraph" w:customStyle="1" w:styleId="27">
    <w:name w:val="xl8418804"/>
    <w:basedOn w:val="1"/>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color w:val="000000"/>
      <w:sz w:val="20"/>
      <w:szCs w:val="20"/>
    </w:rPr>
  </w:style>
  <w:style w:type="paragraph" w:customStyle="1" w:styleId="28">
    <w:name w:val="xl8518804"/>
    <w:basedOn w:val="1"/>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color w:val="000000"/>
      <w:sz w:val="20"/>
      <w:szCs w:val="20"/>
    </w:rPr>
  </w:style>
  <w:style w:type="paragraph" w:customStyle="1" w:styleId="29">
    <w:name w:val="xl8618804"/>
    <w:basedOn w:val="1"/>
    <w:qFormat/>
    <w:uiPriority w:val="0"/>
    <w:pPr>
      <w:pBdr>
        <w:left w:val="single" w:color="auto" w:sz="4" w:space="1"/>
        <w:right w:val="single" w:color="auto" w:sz="4" w:space="1"/>
      </w:pBdr>
      <w:spacing w:before="100" w:beforeAutospacing="1" w:after="100" w:afterAutospacing="1"/>
      <w:jc w:val="center"/>
      <w:textAlignment w:val="center"/>
    </w:pPr>
    <w:rPr>
      <w:color w:val="000000"/>
      <w:sz w:val="20"/>
      <w:szCs w:val="20"/>
    </w:rPr>
  </w:style>
  <w:style w:type="paragraph" w:customStyle="1" w:styleId="30">
    <w:name w:val="xl8718804"/>
    <w:basedOn w:val="1"/>
    <w:uiPriority w:val="0"/>
    <w:pPr>
      <w:pBdr>
        <w:left w:val="single" w:color="auto" w:sz="4" w:space="1"/>
        <w:bottom w:val="single" w:color="auto" w:sz="4" w:space="0"/>
        <w:right w:val="single" w:color="auto" w:sz="4" w:space="1"/>
      </w:pBdr>
      <w:spacing w:before="100" w:beforeAutospacing="1" w:after="100" w:afterAutospacing="1"/>
      <w:jc w:val="center"/>
      <w:textAlignment w:val="center"/>
    </w:pPr>
    <w:rPr>
      <w:color w:val="000000"/>
      <w:sz w:val="20"/>
      <w:szCs w:val="20"/>
    </w:rPr>
  </w:style>
  <w:style w:type="paragraph" w:customStyle="1" w:styleId="31">
    <w:name w:val="xl8818804"/>
    <w:basedOn w:val="1"/>
    <w:qFormat/>
    <w:uiPriority w:val="0"/>
    <w:pPr>
      <w:pBdr>
        <w:top w:val="single" w:color="auto" w:sz="4" w:space="1"/>
        <w:left w:val="single" w:color="auto" w:sz="4" w:space="1"/>
        <w:right w:val="single" w:color="auto" w:sz="4" w:space="1"/>
      </w:pBdr>
      <w:spacing w:before="100" w:beforeAutospacing="1" w:after="100" w:afterAutospacing="1"/>
      <w:jc w:val="center"/>
      <w:textAlignment w:val="center"/>
    </w:pPr>
    <w:rPr>
      <w:color w:val="000000"/>
      <w:sz w:val="20"/>
      <w:szCs w:val="20"/>
    </w:rPr>
  </w:style>
  <w:style w:type="paragraph" w:customStyle="1" w:styleId="32">
    <w:name w:val="xl8918804"/>
    <w:basedOn w:val="1"/>
    <w:uiPriority w:val="0"/>
    <w:pPr>
      <w:pBdr>
        <w:left w:val="single" w:color="auto" w:sz="4" w:space="1"/>
        <w:right w:val="single" w:color="auto" w:sz="4" w:space="1"/>
      </w:pBdr>
      <w:spacing w:before="100" w:beforeAutospacing="1" w:after="100" w:afterAutospacing="1"/>
      <w:jc w:val="center"/>
      <w:textAlignment w:val="center"/>
    </w:pPr>
    <w:rPr>
      <w:color w:val="000000"/>
      <w:sz w:val="20"/>
      <w:szCs w:val="20"/>
    </w:rPr>
  </w:style>
  <w:style w:type="paragraph" w:customStyle="1" w:styleId="33">
    <w:name w:val="xl9018804"/>
    <w:basedOn w:val="1"/>
    <w:uiPriority w:val="0"/>
    <w:pPr>
      <w:pBdr>
        <w:left w:val="single" w:color="auto" w:sz="4" w:space="1"/>
        <w:bottom w:val="single" w:color="auto" w:sz="4" w:space="0"/>
        <w:right w:val="single" w:color="auto" w:sz="4" w:space="1"/>
      </w:pBdr>
      <w:spacing w:before="100" w:beforeAutospacing="1" w:after="100" w:afterAutospacing="1"/>
      <w:jc w:val="center"/>
      <w:textAlignment w:val="center"/>
    </w:pPr>
    <w:rPr>
      <w:color w:val="000000"/>
      <w:sz w:val="20"/>
      <w:szCs w:val="20"/>
    </w:rPr>
  </w:style>
  <w:style w:type="paragraph" w:customStyle="1" w:styleId="34">
    <w:name w:val="xl9118804"/>
    <w:basedOn w:val="1"/>
    <w:qFormat/>
    <w:uiPriority w:val="0"/>
    <w:pPr>
      <w:pBdr>
        <w:top w:val="single" w:color="auto" w:sz="4" w:space="1"/>
        <w:left w:val="single" w:color="auto" w:sz="4" w:space="1"/>
        <w:right w:val="single" w:color="auto" w:sz="4" w:space="1"/>
      </w:pBdr>
      <w:spacing w:before="100" w:beforeAutospacing="1" w:after="100" w:afterAutospacing="1"/>
      <w:jc w:val="center"/>
      <w:textAlignment w:val="center"/>
    </w:pPr>
    <w:rPr>
      <w:color w:val="000000"/>
      <w:sz w:val="20"/>
      <w:szCs w:val="20"/>
    </w:rPr>
  </w:style>
  <w:style w:type="paragraph" w:customStyle="1" w:styleId="35">
    <w:name w:val="xl9218804"/>
    <w:basedOn w:val="1"/>
    <w:qFormat/>
    <w:uiPriority w:val="0"/>
    <w:pPr>
      <w:pBdr>
        <w:left w:val="single" w:color="auto" w:sz="4" w:space="1"/>
        <w:bottom w:val="single" w:color="auto" w:sz="4" w:space="0"/>
        <w:right w:val="single" w:color="auto" w:sz="4" w:space="1"/>
      </w:pBdr>
      <w:spacing w:before="100" w:beforeAutospacing="1" w:after="100" w:afterAutospacing="1"/>
      <w:jc w:val="center"/>
      <w:textAlignment w:val="center"/>
    </w:pPr>
    <w:rPr>
      <w:color w:val="000000"/>
      <w:sz w:val="20"/>
      <w:szCs w:val="20"/>
    </w:rPr>
  </w:style>
  <w:style w:type="paragraph" w:customStyle="1" w:styleId="36">
    <w:name w:val="xl9318804"/>
    <w:basedOn w:val="1"/>
    <w:uiPriority w:val="0"/>
    <w:pPr>
      <w:pBdr>
        <w:left w:val="single" w:color="auto" w:sz="4" w:space="1"/>
        <w:right w:val="single" w:color="auto" w:sz="4" w:space="1"/>
      </w:pBdr>
      <w:spacing w:before="100" w:beforeAutospacing="1" w:after="100" w:afterAutospacing="1"/>
      <w:jc w:val="center"/>
      <w:textAlignment w:val="center"/>
    </w:pPr>
    <w:rPr>
      <w:color w:val="000000"/>
      <w:sz w:val="20"/>
      <w:szCs w:val="20"/>
    </w:rPr>
  </w:style>
  <w:style w:type="paragraph" w:customStyle="1" w:styleId="37">
    <w:name w:val="xl9418804"/>
    <w:basedOn w:val="1"/>
    <w:qFormat/>
    <w:uiPriority w:val="0"/>
    <w:pPr>
      <w:pBdr>
        <w:top w:val="single" w:color="auto" w:sz="4" w:space="1"/>
        <w:left w:val="single" w:color="auto" w:sz="4" w:space="1"/>
        <w:bottom w:val="single" w:color="auto" w:sz="4" w:space="0"/>
      </w:pBdr>
      <w:spacing w:before="100" w:beforeAutospacing="1" w:after="100" w:afterAutospacing="1"/>
      <w:jc w:val="center"/>
      <w:textAlignment w:val="center"/>
    </w:pPr>
    <w:rPr>
      <w:color w:val="000000"/>
      <w:sz w:val="18"/>
      <w:szCs w:val="18"/>
    </w:rPr>
  </w:style>
  <w:style w:type="paragraph" w:customStyle="1" w:styleId="38">
    <w:name w:val="xl9518804"/>
    <w:basedOn w:val="1"/>
    <w:qFormat/>
    <w:uiPriority w:val="0"/>
    <w:pPr>
      <w:pBdr>
        <w:top w:val="single" w:color="auto" w:sz="4" w:space="1"/>
        <w:bottom w:val="single" w:color="auto" w:sz="4" w:space="0"/>
      </w:pBdr>
      <w:spacing w:before="100" w:beforeAutospacing="1" w:after="100" w:afterAutospacing="1"/>
      <w:jc w:val="center"/>
      <w:textAlignment w:val="center"/>
    </w:pPr>
    <w:rPr>
      <w:color w:val="000000"/>
      <w:sz w:val="18"/>
      <w:szCs w:val="18"/>
    </w:rPr>
  </w:style>
  <w:style w:type="paragraph" w:customStyle="1" w:styleId="39">
    <w:name w:val="xl9618804"/>
    <w:basedOn w:val="1"/>
    <w:qFormat/>
    <w:uiPriority w:val="0"/>
    <w:pPr>
      <w:pBdr>
        <w:top w:val="single" w:color="auto" w:sz="4" w:space="1"/>
        <w:bottom w:val="single" w:color="auto" w:sz="4" w:space="0"/>
        <w:right w:val="single" w:color="auto" w:sz="4" w:space="1"/>
      </w:pBdr>
      <w:spacing w:before="100" w:beforeAutospacing="1" w:after="100" w:afterAutospacing="1"/>
      <w:jc w:val="center"/>
      <w:textAlignment w:val="center"/>
    </w:pPr>
    <w:rPr>
      <w:color w:val="000000"/>
      <w:sz w:val="18"/>
      <w:szCs w:val="18"/>
    </w:rPr>
  </w:style>
  <w:style w:type="paragraph" w:customStyle="1" w:styleId="40">
    <w:name w:val="xl9718804"/>
    <w:basedOn w:val="1"/>
    <w:uiPriority w:val="0"/>
    <w:pPr>
      <w:pBdr>
        <w:top w:val="single" w:color="auto" w:sz="4" w:space="1"/>
        <w:left w:val="single" w:color="auto" w:sz="4" w:space="1"/>
        <w:bottom w:val="single" w:color="auto" w:sz="4" w:space="0"/>
      </w:pBdr>
      <w:spacing w:before="100" w:beforeAutospacing="1" w:after="100" w:afterAutospacing="1"/>
      <w:jc w:val="center"/>
      <w:textAlignment w:val="center"/>
    </w:pPr>
    <w:rPr>
      <w:color w:val="FF0000"/>
      <w:sz w:val="20"/>
      <w:szCs w:val="20"/>
    </w:rPr>
  </w:style>
  <w:style w:type="paragraph" w:customStyle="1" w:styleId="41">
    <w:name w:val="xl9818804"/>
    <w:basedOn w:val="1"/>
    <w:qFormat/>
    <w:uiPriority w:val="0"/>
    <w:pPr>
      <w:pBdr>
        <w:top w:val="single" w:color="auto" w:sz="4" w:space="1"/>
        <w:bottom w:val="single" w:color="auto" w:sz="4" w:space="0"/>
      </w:pBdr>
      <w:spacing w:before="100" w:beforeAutospacing="1" w:after="100" w:afterAutospacing="1"/>
      <w:jc w:val="center"/>
      <w:textAlignment w:val="center"/>
    </w:pPr>
    <w:rPr>
      <w:color w:val="000000"/>
      <w:sz w:val="20"/>
      <w:szCs w:val="20"/>
    </w:rPr>
  </w:style>
  <w:style w:type="paragraph" w:customStyle="1" w:styleId="42">
    <w:name w:val="xl9918804"/>
    <w:basedOn w:val="1"/>
    <w:uiPriority w:val="0"/>
    <w:pPr>
      <w:pBdr>
        <w:top w:val="single" w:color="auto" w:sz="4" w:space="1"/>
        <w:bottom w:val="single" w:color="auto" w:sz="4" w:space="0"/>
        <w:right w:val="single" w:color="auto" w:sz="4" w:space="1"/>
      </w:pBdr>
      <w:spacing w:before="100" w:beforeAutospacing="1" w:after="100" w:afterAutospacing="1"/>
      <w:jc w:val="center"/>
      <w:textAlignment w:val="center"/>
    </w:pPr>
    <w:rPr>
      <w:color w:val="000000"/>
      <w:sz w:val="20"/>
      <w:szCs w:val="20"/>
    </w:rPr>
  </w:style>
  <w:style w:type="paragraph" w:customStyle="1" w:styleId="43">
    <w:name w:val="xl10018804"/>
    <w:basedOn w:val="1"/>
    <w:qFormat/>
    <w:uiPriority w:val="0"/>
    <w:pPr>
      <w:pBdr>
        <w:top w:val="single" w:color="auto" w:sz="4" w:space="1"/>
        <w:left w:val="single" w:color="auto" w:sz="4" w:space="1"/>
        <w:bottom w:val="single" w:color="auto" w:sz="4" w:space="0"/>
      </w:pBdr>
      <w:spacing w:before="100" w:beforeAutospacing="1" w:after="100" w:afterAutospacing="1"/>
      <w:jc w:val="center"/>
      <w:textAlignment w:val="center"/>
    </w:pPr>
    <w:rPr>
      <w:color w:val="000000"/>
      <w:sz w:val="20"/>
      <w:szCs w:val="20"/>
    </w:rPr>
  </w:style>
  <w:style w:type="paragraph" w:customStyle="1" w:styleId="44">
    <w:name w:val="xl10118804"/>
    <w:basedOn w:val="1"/>
    <w:qFormat/>
    <w:uiPriority w:val="0"/>
    <w:pPr>
      <w:pBdr>
        <w:top w:val="single" w:color="auto" w:sz="4" w:space="1"/>
        <w:left w:val="single" w:color="auto" w:sz="4" w:space="1"/>
        <w:bottom w:val="single" w:color="auto" w:sz="4" w:space="0"/>
      </w:pBdr>
      <w:spacing w:before="100" w:beforeAutospacing="1" w:after="100" w:afterAutospacing="1"/>
      <w:jc w:val="center"/>
      <w:textAlignment w:val="center"/>
    </w:pPr>
    <w:rPr>
      <w:color w:val="000000"/>
      <w:sz w:val="20"/>
      <w:szCs w:val="20"/>
    </w:rPr>
  </w:style>
  <w:style w:type="paragraph" w:customStyle="1" w:styleId="45">
    <w:name w:val="xl10218804"/>
    <w:basedOn w:val="1"/>
    <w:uiPriority w:val="0"/>
    <w:pPr>
      <w:pBdr>
        <w:top w:val="single" w:color="auto" w:sz="4" w:space="1"/>
        <w:bottom w:val="single" w:color="auto" w:sz="4" w:space="0"/>
      </w:pBdr>
      <w:spacing w:before="100" w:beforeAutospacing="1" w:after="100" w:afterAutospacing="1"/>
      <w:jc w:val="center"/>
      <w:textAlignment w:val="center"/>
    </w:pPr>
    <w:rPr>
      <w:color w:val="000000"/>
      <w:sz w:val="20"/>
      <w:szCs w:val="20"/>
    </w:rPr>
  </w:style>
  <w:style w:type="paragraph" w:customStyle="1" w:styleId="46">
    <w:name w:val="xl10318804"/>
    <w:basedOn w:val="1"/>
    <w:qFormat/>
    <w:uiPriority w:val="0"/>
    <w:pPr>
      <w:pBdr>
        <w:top w:val="single" w:color="auto" w:sz="4" w:space="1"/>
        <w:bottom w:val="single" w:color="auto" w:sz="4" w:space="0"/>
        <w:right w:val="single" w:color="auto" w:sz="4" w:space="1"/>
      </w:pBdr>
      <w:spacing w:before="100" w:beforeAutospacing="1" w:after="100" w:afterAutospacing="1"/>
      <w:jc w:val="center"/>
      <w:textAlignment w:val="center"/>
    </w:pPr>
    <w:rPr>
      <w:color w:val="000000"/>
      <w:sz w:val="20"/>
      <w:szCs w:val="20"/>
    </w:rPr>
  </w:style>
  <w:style w:type="paragraph" w:customStyle="1" w:styleId="47">
    <w:name w:val="xl10418804"/>
    <w:basedOn w:val="1"/>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color w:val="000000"/>
      <w:sz w:val="20"/>
      <w:szCs w:val="20"/>
    </w:rPr>
  </w:style>
  <w:style w:type="paragraph" w:customStyle="1" w:styleId="48">
    <w:name w:val="xl10518804"/>
    <w:basedOn w:val="1"/>
    <w:uiPriority w:val="0"/>
    <w:pPr>
      <w:pBdr>
        <w:top w:val="single" w:color="auto" w:sz="4" w:space="1"/>
        <w:left w:val="single" w:color="auto" w:sz="4" w:space="1"/>
        <w:bottom w:val="single" w:color="auto" w:sz="4" w:space="0"/>
      </w:pBdr>
      <w:spacing w:before="100" w:beforeAutospacing="1" w:after="100" w:afterAutospacing="1"/>
      <w:textAlignment w:val="center"/>
    </w:pPr>
    <w:rPr>
      <w:color w:val="000000"/>
      <w:sz w:val="20"/>
      <w:szCs w:val="20"/>
    </w:rPr>
  </w:style>
  <w:style w:type="paragraph" w:customStyle="1" w:styleId="49">
    <w:name w:val="xl10618804"/>
    <w:basedOn w:val="1"/>
    <w:qFormat/>
    <w:uiPriority w:val="0"/>
    <w:pPr>
      <w:pBdr>
        <w:top w:val="single" w:color="auto" w:sz="4" w:space="1"/>
        <w:bottom w:val="single" w:color="auto" w:sz="4" w:space="0"/>
      </w:pBdr>
      <w:spacing w:before="100" w:beforeAutospacing="1" w:after="100" w:afterAutospacing="1"/>
      <w:textAlignment w:val="center"/>
    </w:pPr>
    <w:rPr>
      <w:color w:val="000000"/>
      <w:sz w:val="20"/>
      <w:szCs w:val="20"/>
    </w:rPr>
  </w:style>
  <w:style w:type="paragraph" w:customStyle="1" w:styleId="50">
    <w:name w:val="xl10718804"/>
    <w:basedOn w:val="1"/>
    <w:qFormat/>
    <w:uiPriority w:val="0"/>
    <w:pPr>
      <w:pBdr>
        <w:top w:val="single" w:color="auto" w:sz="4" w:space="1"/>
        <w:bottom w:val="single" w:color="auto" w:sz="4" w:space="0"/>
        <w:right w:val="single" w:color="auto" w:sz="4" w:space="1"/>
      </w:pBdr>
      <w:spacing w:before="100" w:beforeAutospacing="1" w:after="100" w:afterAutospacing="1"/>
      <w:textAlignment w:val="center"/>
    </w:pPr>
    <w:rPr>
      <w:color w:val="000000"/>
      <w:sz w:val="20"/>
      <w:szCs w:val="20"/>
    </w:rPr>
  </w:style>
  <w:style w:type="paragraph" w:customStyle="1" w:styleId="51">
    <w:name w:val="xl10818804"/>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color w:val="000000"/>
      <w:sz w:val="20"/>
      <w:szCs w:val="20"/>
    </w:rPr>
  </w:style>
  <w:style w:type="paragraph" w:customStyle="1" w:styleId="52">
    <w:name w:val="xl10918804"/>
    <w:basedOn w:val="1"/>
    <w:uiPriority w:val="0"/>
    <w:pPr>
      <w:pBdr>
        <w:top w:val="single" w:color="auto" w:sz="4" w:space="1"/>
        <w:left w:val="single" w:color="auto" w:sz="4" w:space="1"/>
        <w:bottom w:val="single" w:color="auto" w:sz="4" w:space="0"/>
      </w:pBdr>
      <w:spacing w:before="100" w:beforeAutospacing="1" w:after="100" w:afterAutospacing="1"/>
      <w:textAlignment w:val="center"/>
    </w:pPr>
    <w:rPr>
      <w:color w:val="000000"/>
      <w:sz w:val="20"/>
      <w:szCs w:val="20"/>
    </w:rPr>
  </w:style>
  <w:style w:type="paragraph" w:customStyle="1" w:styleId="53">
    <w:name w:val="xl11018804"/>
    <w:basedOn w:val="1"/>
    <w:uiPriority w:val="0"/>
    <w:pPr>
      <w:pBdr>
        <w:top w:val="single" w:color="auto" w:sz="4" w:space="1"/>
        <w:bottom w:val="single" w:color="auto" w:sz="4" w:space="0"/>
        <w:right w:val="single" w:color="auto" w:sz="4" w:space="1"/>
      </w:pBdr>
      <w:spacing w:before="100" w:beforeAutospacing="1" w:after="100" w:afterAutospacing="1"/>
      <w:textAlignment w:val="center"/>
    </w:pPr>
    <w:rPr>
      <w:color w:val="000000"/>
      <w:sz w:val="20"/>
      <w:szCs w:val="20"/>
    </w:rPr>
  </w:style>
  <w:style w:type="paragraph" w:customStyle="1" w:styleId="54">
    <w:name w:val="xl11118804"/>
    <w:basedOn w:val="1"/>
    <w:uiPriority w:val="0"/>
    <w:pPr>
      <w:spacing w:before="100" w:beforeAutospacing="1" w:after="100" w:afterAutospacing="1"/>
      <w:textAlignment w:val="center"/>
    </w:pPr>
    <w:rPr>
      <w:rFonts w:ascii="黑体" w:hAnsi="黑体" w:eastAsia="黑体"/>
      <w:color w:val="000000"/>
    </w:rPr>
  </w:style>
  <w:style w:type="paragraph" w:customStyle="1" w:styleId="55">
    <w:name w:val="xl11218804"/>
    <w:basedOn w:val="1"/>
    <w:uiPriority w:val="0"/>
    <w:pPr>
      <w:spacing w:before="100" w:beforeAutospacing="1" w:after="100" w:afterAutospacing="1"/>
      <w:jc w:val="center"/>
      <w:textAlignment w:val="center"/>
    </w:pPr>
    <w:rPr>
      <w:b/>
      <w:bCs/>
      <w:color w:val="000000"/>
      <w:sz w:val="32"/>
      <w:szCs w:val="32"/>
    </w:rPr>
  </w:style>
  <w:style w:type="character" w:customStyle="1" w:styleId="56">
    <w:name w:val="页眉 字符"/>
    <w:basedOn w:val="5"/>
    <w:link w:val="3"/>
    <w:uiPriority w:val="99"/>
    <w:rPr>
      <w:rFonts w:ascii="宋体" w:hAnsi="宋体" w:eastAsia="宋体" w:cs="宋体"/>
      <w:sz w:val="18"/>
      <w:szCs w:val="18"/>
    </w:rPr>
  </w:style>
  <w:style w:type="character" w:customStyle="1" w:styleId="57">
    <w:name w:val="页脚 字符"/>
    <w:basedOn w:val="5"/>
    <w:link w:val="2"/>
    <w:uiPriority w:val="99"/>
    <w:rPr>
      <w:rFonts w:ascii="宋体" w:hAnsi="宋体" w:eastAsia="宋体" w:cs="宋体"/>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300</Words>
  <Characters>1714</Characters>
  <Lines>14</Lines>
  <Paragraphs>4</Paragraphs>
  <TotalTime>9</TotalTime>
  <ScaleCrop>false</ScaleCrop>
  <LinksUpToDate>false</LinksUpToDate>
  <CharactersWithSpaces>2010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2022-04-25T14:03:00Z</dcterms:created>
  <dc:creator>杜 贞</dc:creator>
  <cp:lastModifiedBy>a</cp:lastModifiedBy>
  <cp:lastPrinted>2022-04-28T06:46:00Z</cp:lastPrinted>
  <dcterms:modified xsi:type="dcterms:W3CDTF">2022-05-13T09:17:14Z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