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-4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549"/>
        <w:gridCol w:w="881"/>
        <w:gridCol w:w="1506"/>
        <w:gridCol w:w="576"/>
        <w:gridCol w:w="965"/>
        <w:gridCol w:w="965"/>
        <w:gridCol w:w="1053"/>
        <w:gridCol w:w="715"/>
        <w:gridCol w:w="715"/>
        <w:gridCol w:w="5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学生资助—中等职业学校国家助学金（中央资助）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51511073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12.124000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12.124000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6.348000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52.36%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5.24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12.124000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12.124000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6.348000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46名同学的学习和生活得到保障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52人次全体受助同学的学习和生活得到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我院初审工作后将使46名同学的学习和生活得到了保障。资助城乡低保家庭(含生活困难补助家庭)学生、领取生活困难补助金的重残人子女、享受抚恤补助的优抚对象及其子女、孤儿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城乡低收入家庭学生。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上半年28人次，下半年24人次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使家庭经济困难学生顺利完成学业,并激励学生勤奋学习、努力进取。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</w:t>
            </w: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2500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元／人，二等</w:t>
            </w: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1800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元，严格执行预算制度，与预算一致。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2019.9-2019.12完成助学金资格复审工作。  等待教委指标下达后，2020.6前学校将符合助学金条件人数下拨资金  2020.9-12完成助学金同学的教育管理工作。此项工作贯穿全年。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一等2500元/人，二等1800元，严格执行预算制度，与预算10.38万元一致。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0"/>
                <w:szCs w:val="20"/>
              </w:rPr>
              <w:t>实际支出</w:t>
            </w: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6.35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免学费项目提高了中职生入学的积极性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得到了广职学生和家长的一直好评，学生感恩学校，感恩社会！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得到了广职学生和家长的一直好评，学生感恩学校，感恩社会！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受益学生满意度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 w:val="20"/>
                <w:szCs w:val="20"/>
              </w:rPr>
              <w:t>受益学生满意度</w:t>
            </w: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84.24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15C"/>
    <w:rsid w:val="000547FA"/>
    <w:rsid w:val="0014315C"/>
    <w:rsid w:val="003F1FF8"/>
    <w:rsid w:val="00774F7F"/>
    <w:rsid w:val="008F5F05"/>
    <w:rsid w:val="00B87813"/>
    <w:rsid w:val="00FB7059"/>
    <w:rsid w:val="2B7553C7"/>
    <w:rsid w:val="528D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203</Words>
  <Characters>1161</Characters>
  <Lines>9</Lines>
  <Paragraphs>2</Paragraphs>
  <TotalTime>2</TotalTime>
  <ScaleCrop>false</ScaleCrop>
  <LinksUpToDate>false</LinksUpToDate>
  <CharactersWithSpaces>1362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2022-04-25T14:44:00Z</dcterms:created>
  <dc:creator>雪</dc:creator>
  <cp:lastModifiedBy>a</cp:lastModifiedBy>
  <dcterms:modified xsi:type="dcterms:W3CDTF">2022-05-13T09:01:16Z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