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　　 </w:t>
      </w:r>
    </w:p>
    <w:tbl>
      <w:tblPr>
        <w:tblStyle w:val="4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4"/>
        <w:gridCol w:w="471"/>
        <w:gridCol w:w="859"/>
        <w:gridCol w:w="1478"/>
        <w:gridCol w:w="1770"/>
        <w:gridCol w:w="996"/>
        <w:gridCol w:w="961"/>
        <w:gridCol w:w="1064"/>
        <w:gridCol w:w="651"/>
        <w:gridCol w:w="651"/>
        <w:gridCol w:w="46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0" w:type="auto"/>
            <w:gridSpan w:val="4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/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项目支出绩效自评表</w:t>
            </w:r>
            <w:r>
              <w:rPr>
                <w:rFonts w:hint="eastAsia"/>
                <w:color w:val="00000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（2021年度）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特高建设-实训基地-华为信息与网络工程师学院-内涵提升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北京工业职业技术学院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方园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51511531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58.912452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10.00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84.16%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8.42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58.912452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建设华为信息与网络工程师学院，共建产教融合工程师能力提升平台，创新校企合作协同育人发展模式，使学校更好的服务首都“四个中心”建设。利用华为的产品和技术优势，引入华为生态圈资源，输出华为新一代信息技术产业相关的技术成果和服务，培养具有华为企业精神的高端技术技能人才，成为国内一流、国际知名的华为技术工程师培养基地，建成全国性的示范产教融合基地。完成包括组建管理机构和项目团队，制订相关制度文件；成立华为人才联盟，签订人才培养协议；开发岗位标准和培养方案；组建双师团队、科研团队、社会服务团队；服务企业的科研创新项目；开展华为技术师资培训等工作。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>2020年目标：组织实施轮岗学习与顶岗实习；推广基于华为技术的信息技术培训资源包；实现科研成果转化，技术服务中心进入可持续运营；建设成果向高职院校和华为人才培养体系推广。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>2021年目标：完成核心课课程标准开发，设置并发放企业奖学金，实施岗前学习、跟岗学习等教学组织；技术服务团队和科研创新团队基本成熟，探索建立混合所有制技术服务中心；建立华为技术认证分考站，学生获取至少一项华为技术认证；参与1+X试点课程开发工作；开发完善工程师学院人才培养平台，并完成对外培训服务。</w:t>
            </w:r>
            <w:r>
              <w:rPr>
                <w:rFonts w:hint="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sz w:val="18"/>
                <w:szCs w:val="18"/>
              </w:rPr>
              <w:t>2022年目标：组织实施轮岗学习与顶岗实习；推广基于华为技术的信息技术培训资源包；实现科研成果转化，技术服务中心进入可持续运营；建设成果向高职院校和华为人才培养体系推广。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购买华为ICT4个方向的技术授权及配套服务，建设学生实训ICT数通技术实践操作平台。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偏差原因分析及改进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产出指标（50分）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制度建设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制定和实施1套华为信息与网络工程师学院管理制度文件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1套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三年项目，本年度目标已完成，但仍有提升与改进空间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调研报告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完成1套人才需求调研分析报告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1套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三年项目，本年度目标已完成，但仍有提升与改进空间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文件建设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制定和实施1套工程师学院人才培养方案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1套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三年项目，本年度目标已完成，但仍有提升与改进空间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团队建设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建立工程师学院配套的师资团队、技术服务团队和科研创新团队各1个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3个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三年项目，本年度目标已完成，但仍有提升与改进空间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学生培养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三年内按工程师学院标准培养180名学生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84人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三年项目，本年度目标已完成，但仍有提升与改进空间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技术创新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完成7项教科研课题的立项和研究工作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2项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三年项目，本年度目标已完成，但仍有提升与改进空间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技术服务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服务中小微企业技术研发和产品升级数量5项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1项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三年项目，本年度目标已完成，但仍有提升与改进空间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北京市特色高水平职业院校、骨干专业和实训基地（工程师学院和技术技能大师工作室）建设项目管理办法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达到工程师学院考核标准指标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达到工程师学院考核标准指标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完成质量指标，但仍有提升与改进空间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项目建设进度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2022年12月前完成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2021年12月完成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项目成本控制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项目预算控制在246万内，其中2020年度预算70万。此预算通过市场调研和价格咨询，按照节约、高效的原则编制，严格执行预算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实际支出58.91万元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预算有调整，</w:t>
            </w:r>
            <w:bookmarkStart w:id="0" w:name="_GoBack"/>
            <w:bookmarkEnd w:id="0"/>
            <w:r>
              <w:rPr>
                <w:rFonts w:hint="eastAsia"/>
                <w:color w:val="000000"/>
                <w:sz w:val="18"/>
                <w:szCs w:val="18"/>
              </w:rPr>
              <w:t>已按调整金额执行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效益指标（30分）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本项目是深化产教融合、校企合作办学模式的重要载体，是在校内建立的集人才培育、资源共享、技术创新、社会服务四位一体的“产教共同体”，能够激励企业参与校企合作，发挥其资本、技术技能、设备和理念等资源优势，创新人才培养模式，促进企业可持续发展，为首都高精尖产业发展、技术技能传承提供人才支撑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工程师学院建设成效显著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持久性效益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持久性效益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在未来学校办学模式、专业建设、师资培养等发展过程中，都将起到关键作用。使学校能够更好的服务北京“四个中心”功能建设要求，服务北京市信息技术产业发展，助力北京构建高精尖经济结构的发展布局。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相应标准、制度、成果等长期起作用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社会满意度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合作企业对项目建设满意度达到90%以上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90%以上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参与本项目的学生满意度达到90%以上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90%以上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教师满意度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参与本项目的学校专业教师和企业导师满意度达到90%以上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90%以上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     88.02 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134" w:bottom="1440" w:left="1134" w:header="851" w:footer="992" w:gutter="0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C15"/>
    <w:rsid w:val="00126570"/>
    <w:rsid w:val="001A0A36"/>
    <w:rsid w:val="00751C15"/>
    <w:rsid w:val="00CD67AC"/>
    <w:rsid w:val="00DD54F4"/>
    <w:rsid w:val="1A84379A"/>
    <w:rsid w:val="31570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55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5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msonormal"/>
    <w:basedOn w:val="1"/>
    <w:qFormat/>
    <w:uiPriority w:val="0"/>
    <w:pPr>
      <w:spacing w:before="100" w:beforeAutospacing="1" w:after="100" w:afterAutospacing="1"/>
    </w:pPr>
  </w:style>
  <w:style w:type="paragraph" w:customStyle="1" w:styleId="7">
    <w:name w:val="font515884"/>
    <w:basedOn w:val="1"/>
    <w:qFormat/>
    <w:uiPriority w:val="0"/>
    <w:pPr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8">
    <w:name w:val="font615884"/>
    <w:basedOn w:val="1"/>
    <w:qFormat/>
    <w:uiPriority w:val="0"/>
    <w:pPr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9">
    <w:name w:val="xl1515884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0">
    <w:name w:val="xl6715884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1">
    <w:name w:val="xl6815884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2">
    <w:name w:val="xl69158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13">
    <w:name w:val="xl70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4">
    <w:name w:val="xl71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5">
    <w:name w:val="xl72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6">
    <w:name w:val="xl73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7">
    <w:name w:val="xl7415884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8">
    <w:name w:val="xl7515884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9">
    <w:name w:val="xl76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0">
    <w:name w:val="xl77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1">
    <w:name w:val="xl7815884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2">
    <w:name w:val="xl79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3">
    <w:name w:val="xl80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4">
    <w:name w:val="xl81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5">
    <w:name w:val="xl82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6">
    <w:name w:val="xl83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7">
    <w:name w:val="xl84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8">
    <w:name w:val="xl85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29">
    <w:name w:val="xl86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0">
    <w:name w:val="xl87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31">
    <w:name w:val="xl8815884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2">
    <w:name w:val="xl8915884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3">
    <w:name w:val="xl9015884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4">
    <w:name w:val="xl9115884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5">
    <w:name w:val="xl9215884"/>
    <w:basedOn w:val="1"/>
    <w:qFormat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6">
    <w:name w:val="xl9315884"/>
    <w:basedOn w:val="1"/>
    <w:qFormat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7">
    <w:name w:val="xl9415884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8">
    <w:name w:val="xl95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39">
    <w:name w:val="xl9615884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40">
    <w:name w:val="xl9715884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41">
    <w:name w:val="xl98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2">
    <w:name w:val="xl99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3">
    <w:name w:val="xl10015884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4">
    <w:name w:val="xl10115884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5">
    <w:name w:val="xl102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46">
    <w:name w:val="xl103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7">
    <w:name w:val="xl10415884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8">
    <w:name w:val="xl10515884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9">
    <w:name w:val="xl106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0">
    <w:name w:val="xl10715884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1">
    <w:name w:val="xl10815884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2">
    <w:name w:val="xl10915884"/>
    <w:basedOn w:val="1"/>
    <w:qFormat/>
    <w:uiPriority w:val="0"/>
    <w:pPr>
      <w:spacing w:before="100" w:beforeAutospacing="1" w:after="100" w:afterAutospacing="1"/>
      <w:textAlignment w:val="center"/>
    </w:pPr>
    <w:rPr>
      <w:rFonts w:ascii="黑体" w:hAnsi="黑体" w:eastAsia="黑体"/>
      <w:color w:val="000000"/>
    </w:rPr>
  </w:style>
  <w:style w:type="paragraph" w:customStyle="1" w:styleId="53">
    <w:name w:val="xl110158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</w:rPr>
  </w:style>
  <w:style w:type="character" w:customStyle="1" w:styleId="54">
    <w:name w:val="页眉 字符"/>
    <w:basedOn w:val="5"/>
    <w:link w:val="3"/>
    <w:uiPriority w:val="99"/>
    <w:rPr>
      <w:rFonts w:ascii="宋体" w:hAnsi="宋体" w:eastAsia="宋体" w:cs="宋体"/>
      <w:sz w:val="18"/>
      <w:szCs w:val="18"/>
    </w:rPr>
  </w:style>
  <w:style w:type="character" w:customStyle="1" w:styleId="55">
    <w:name w:val="页脚 字符"/>
    <w:basedOn w:val="5"/>
    <w:link w:val="2"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333</Words>
  <Characters>1899</Characters>
  <Lines>15</Lines>
  <Paragraphs>4</Paragraphs>
  <TotalTime>0</TotalTime>
  <ScaleCrop>false</ScaleCrop>
  <LinksUpToDate>false</LinksUpToDate>
  <CharactersWithSpaces>2228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2022-04-25T14:46:00Z</dcterms:created>
  <dc:creator>杜 贞</dc:creator>
  <cp:lastModifiedBy>a</cp:lastModifiedBy>
  <cp:lastPrinted>2022-04-28T07:18:00Z</cp:lastPrinted>
  <dcterms:modified xsi:type="dcterms:W3CDTF">2022-05-13T09:08:31Z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