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/>
        </w:rPr>
      </w:pP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556"/>
        <w:gridCol w:w="897"/>
        <w:gridCol w:w="897"/>
        <w:gridCol w:w="908"/>
        <w:gridCol w:w="897"/>
        <w:gridCol w:w="982"/>
        <w:gridCol w:w="982"/>
        <w:gridCol w:w="641"/>
        <w:gridCol w:w="726"/>
        <w:gridCol w:w="55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（2021年度）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54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572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425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3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865" w:type="pct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教师素质提高计划（中央）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3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159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169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北京工业职业技术学院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3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1593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徐文广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1699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13901131401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35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(万元）</w:t>
            </w:r>
          </w:p>
        </w:tc>
        <w:tc>
          <w:tcPr>
            <w:tcW w:w="107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5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5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3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4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35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5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0.000000</w:t>
            </w:r>
          </w:p>
        </w:tc>
        <w:tc>
          <w:tcPr>
            <w:tcW w:w="5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40.000000</w:t>
            </w:r>
          </w:p>
        </w:tc>
        <w:tc>
          <w:tcPr>
            <w:tcW w:w="5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38.116300</w:t>
            </w:r>
          </w:p>
        </w:tc>
        <w:tc>
          <w:tcPr>
            <w:tcW w:w="3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10.00</w:t>
            </w:r>
          </w:p>
        </w:tc>
        <w:tc>
          <w:tcPr>
            <w:tcW w:w="4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95.29%</w:t>
            </w: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9.53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35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其中：当年财政拨款</w:t>
            </w:r>
          </w:p>
        </w:tc>
        <w:tc>
          <w:tcPr>
            <w:tcW w:w="5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0.000000</w:t>
            </w:r>
          </w:p>
        </w:tc>
        <w:tc>
          <w:tcPr>
            <w:tcW w:w="5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40.000000</w:t>
            </w:r>
          </w:p>
        </w:tc>
        <w:tc>
          <w:tcPr>
            <w:tcW w:w="5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38.116300</w:t>
            </w:r>
          </w:p>
        </w:tc>
        <w:tc>
          <w:tcPr>
            <w:tcW w:w="37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2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35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上年结转资金</w:t>
            </w:r>
          </w:p>
        </w:tc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1135" w:type="pct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5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5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4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32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244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227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4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完成由我校承担的职业院校素质提高工程项目培训任务，提升各职业院校教师的专业素质与职业修养，并按照相关文件规定保证培养质量。</w:t>
            </w:r>
          </w:p>
        </w:tc>
        <w:tc>
          <w:tcPr>
            <w:tcW w:w="2272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结合疫情防控要求，灵活开展教师培训工作，良好完成了项目培训任务，提升各职业院校教师的专业素质与职业修养，并按照相关文件规定保证培养质量。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extDirection w:val="tbRlV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5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5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5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5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5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12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偏差原因分析及改进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产出指标（50分）</w:t>
            </w:r>
          </w:p>
        </w:tc>
        <w:tc>
          <w:tcPr>
            <w:tcW w:w="5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培训人天</w:t>
            </w:r>
          </w:p>
        </w:tc>
        <w:tc>
          <w:tcPr>
            <w:tcW w:w="5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建筑信息模型（BIM）完成200人天的培训工作；机电专业双师型教师培训完成200人天的培训工作；中高职教师素质协同研修完成400人天的培训工作。</w:t>
            </w:r>
          </w:p>
        </w:tc>
        <w:tc>
          <w:tcPr>
            <w:tcW w:w="5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建筑信息模型（BIM）完成940人天的培训工作；机电专业双师型教师培训完成520人天的培训工作；中高职教师素质协同研修完成426人天的培训工作。</w:t>
            </w:r>
          </w:p>
        </w:tc>
        <w:tc>
          <w:tcPr>
            <w:tcW w:w="5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5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112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/>
                <w:color w:val="000000"/>
                <w:sz w:val="18"/>
                <w:szCs w:val="18"/>
              </w:rPr>
              <w:t>完成数量指标，但仍有提升与改进空间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培训质量</w:t>
            </w:r>
          </w:p>
        </w:tc>
        <w:tc>
          <w:tcPr>
            <w:tcW w:w="5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有效提升职业院校各类教师职业教育理念、教学水平、操作水平与学生管理水平，增强教师的职业素养。</w:t>
            </w:r>
          </w:p>
        </w:tc>
        <w:tc>
          <w:tcPr>
            <w:tcW w:w="5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通过培训项目的开展，有效提升职业院校教师的职业教育理念、教学水平与实践能力</w:t>
            </w:r>
          </w:p>
        </w:tc>
        <w:tc>
          <w:tcPr>
            <w:tcW w:w="5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5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112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　完成质量指标，但仍有提升与改进空间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执行进度</w:t>
            </w:r>
          </w:p>
        </w:tc>
        <w:tc>
          <w:tcPr>
            <w:tcW w:w="5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严格按照项目计划执行</w:t>
            </w:r>
          </w:p>
        </w:tc>
        <w:tc>
          <w:tcPr>
            <w:tcW w:w="5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结合疫情防控要求，灵活开展教师培训活动，圆满完成培训计划。</w:t>
            </w:r>
          </w:p>
        </w:tc>
        <w:tc>
          <w:tcPr>
            <w:tcW w:w="5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12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完成时效指标，但仍有提升与改进空间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项目成本</w:t>
            </w:r>
          </w:p>
        </w:tc>
        <w:tc>
          <w:tcPr>
            <w:tcW w:w="5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严格按照预算经费40万元额度内执行</w:t>
            </w:r>
          </w:p>
        </w:tc>
        <w:tc>
          <w:tcPr>
            <w:tcW w:w="5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实际支出38.12万元</w:t>
            </w:r>
          </w:p>
        </w:tc>
        <w:tc>
          <w:tcPr>
            <w:tcW w:w="5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12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　</w:t>
            </w: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有调整，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已按调整金额执行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效益指标（30分）</w:t>
            </w:r>
          </w:p>
        </w:tc>
        <w:tc>
          <w:tcPr>
            <w:tcW w:w="5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5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5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坚持节俭高校的原则，严格遵守相关财务制度，不超标，完成项目的绩效目标。</w:t>
            </w:r>
          </w:p>
        </w:tc>
        <w:tc>
          <w:tcPr>
            <w:tcW w:w="5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项目执行坚持节俭高校的原则，严格遵守相关财务制度，不超标。</w:t>
            </w:r>
          </w:p>
        </w:tc>
        <w:tc>
          <w:tcPr>
            <w:tcW w:w="5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5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12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基本完成效益指标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加强职业院校师资队伍建设，促进双师型教师队伍发展，提升教师理论能力、教学能力与基本职业素养，促进教师专业成长与职业院校的内涵发展。</w:t>
            </w:r>
          </w:p>
        </w:tc>
        <w:tc>
          <w:tcPr>
            <w:tcW w:w="5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教师理论能力、教学能力与基本职业素养得到提升，有效促进了教师专业成长与职业院校的内涵发展。</w:t>
            </w:r>
          </w:p>
        </w:tc>
        <w:tc>
          <w:tcPr>
            <w:tcW w:w="5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5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12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　基本完成效益指标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86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5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5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教师满意度</w:t>
            </w:r>
          </w:p>
        </w:tc>
        <w:tc>
          <w:tcPr>
            <w:tcW w:w="5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确保参加培训教师满意度达90%以上</w:t>
            </w:r>
          </w:p>
        </w:tc>
        <w:tc>
          <w:tcPr>
            <w:tcW w:w="5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参加培训教师满意度达95%</w:t>
            </w:r>
          </w:p>
        </w:tc>
        <w:tc>
          <w:tcPr>
            <w:tcW w:w="5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12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</w:rPr>
              <w:t>　基本完成满意度指标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2728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5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5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90.53</w:t>
            </w:r>
          </w:p>
        </w:tc>
        <w:tc>
          <w:tcPr>
            <w:tcW w:w="1127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　</w:t>
            </w:r>
          </w:p>
        </w:tc>
      </w:tr>
    </w:tbl>
    <w:p>
      <w:pPr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15C"/>
    <w:rsid w:val="0014315C"/>
    <w:rsid w:val="0028185D"/>
    <w:rsid w:val="002E27E9"/>
    <w:rsid w:val="003F1FF8"/>
    <w:rsid w:val="004F03AE"/>
    <w:rsid w:val="00E55E31"/>
    <w:rsid w:val="00FB7059"/>
    <w:rsid w:val="488E5FD7"/>
    <w:rsid w:val="6ECC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192</Words>
  <Characters>1100</Characters>
  <Lines>9</Lines>
  <Paragraphs>2</Paragraphs>
  <TotalTime>2</TotalTime>
  <ScaleCrop>false</ScaleCrop>
  <LinksUpToDate>false</LinksUpToDate>
  <CharactersWithSpaces>1290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2022-04-25T14:44:00Z</dcterms:created>
  <dc:creator>雪</dc:creator>
  <cp:lastModifiedBy>a</cp:lastModifiedBy>
  <cp:lastPrinted>2022-04-28T07:15:00Z</cp:lastPrinted>
  <dcterms:modified xsi:type="dcterms:W3CDTF">2022-05-13T09:10:50Z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