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552"/>
        <w:gridCol w:w="887"/>
        <w:gridCol w:w="887"/>
        <w:gridCol w:w="897"/>
        <w:gridCol w:w="971"/>
        <w:gridCol w:w="971"/>
        <w:gridCol w:w="971"/>
        <w:gridCol w:w="636"/>
        <w:gridCol w:w="719"/>
        <w:gridCol w:w="5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74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职业院校素质提高工程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2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徐文广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51511058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16.593500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55.31%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16.593500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5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完成由我校承担的职业院校素质提高工程项目培训任务，提升各职业院校教师的专业素质与职业修养，并按照相关文件规定保证培养质量。</w:t>
            </w:r>
          </w:p>
        </w:tc>
        <w:tc>
          <w:tcPr>
            <w:tcW w:w="225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结合疫情防控要求，灵活开展教师培训工作，良好完成了项目培训任务，提升各职业院校教师的专业素质与职业修养，并按照相关文件规定保证培养质量。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培训人天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建筑信息模型（BIM）完成40名教师5天共计200人天的培训工作；机电专业双师型教师培训完成10名教师20天共计200人天的培训工作；中高职教师素质协同研修完成50人3天共计150人天的培训工作。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建筑信息模型（BIM）完成50人5天共计250人天的培训工作；机电专业双师型教师培训完成20人5天100人天的培训工作；中高职教师素质协同研修完成54人3天共计162人天的培训工作。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培训质量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有效提升职业院校各类教师职业教育理念、教学水平、操作水平与学生管理水平，增强教师的职业素养。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通过培训项目的开展，有效提升职业院校教师的职业教育理念、教学水平与实践能力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执行进度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严格按照项目计划执行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结合疫情防控要求，灵活开展教师培训活动，圆满完成培训计划。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严格按照预算经费30万元额度内执行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实际支出16.59万元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坚持节俭高校的原则，严格遵守相关财务制度，不超标，完成项目的绩效目标。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项目执行坚持节俭高校的原则，严格遵守相关财务制度，不超标。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  <w:bookmarkStart w:id="0" w:name="_GoBack"/>
            <w:bookmarkEnd w:id="0"/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加强职业院校师资队伍建设，促进双师型教师队伍发展，提升教师理论能力、教学能力与基本职业素养，促进教师专业成长与职业院校的内涵发展。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教师理论能力、教学能力与基本职业素养得到提升，有效促进了教师专业成长与职业院校的内涵发展。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确保参加培训教师满意度达90%以上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参加培训教师满意度达95%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80.53</w:t>
            </w:r>
          </w:p>
        </w:tc>
        <w:tc>
          <w:tcPr>
            <w:tcW w:w="111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5C"/>
    <w:rsid w:val="0014315C"/>
    <w:rsid w:val="002802CD"/>
    <w:rsid w:val="003F1FF8"/>
    <w:rsid w:val="00524C89"/>
    <w:rsid w:val="008B0C7C"/>
    <w:rsid w:val="00E360FA"/>
    <w:rsid w:val="00FB7059"/>
    <w:rsid w:val="444C73C4"/>
    <w:rsid w:val="5971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</Words>
  <Characters>1135</Characters>
  <Lines>9</Lines>
  <Paragraphs>2</Paragraphs>
  <TotalTime>1</TotalTime>
  <ScaleCrop>false</ScaleCrop>
  <LinksUpToDate>false</LinksUpToDate>
  <CharactersWithSpaces>1332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a</cp:lastModifiedBy>
  <cp:lastPrinted>2022-04-28T08:20:00Z</cp:lastPrinted>
  <dcterms:modified xsi:type="dcterms:W3CDTF">2022-05-13T08:59:39Z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